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D185" w14:textId="5800F1FE" w:rsidR="00700EF5" w:rsidRPr="00120A3E" w:rsidRDefault="00700EF5" w:rsidP="00700EF5">
      <w:pPr>
        <w:pStyle w:val="3GPPHeader"/>
        <w:spacing w:after="60"/>
        <w:rPr>
          <w:sz w:val="28"/>
          <w:szCs w:val="32"/>
          <w:highlight w:val="yellow"/>
        </w:rPr>
      </w:pPr>
      <w:r w:rsidRPr="00CE0424">
        <w:t>3GPP TSG-RAN WG</w:t>
      </w:r>
      <w:r>
        <w:t>2</w:t>
      </w:r>
      <w:r w:rsidRPr="00CE0424">
        <w:t xml:space="preserve"> #</w:t>
      </w:r>
      <w:r w:rsidR="006D1E26">
        <w:t>10</w:t>
      </w:r>
      <w:r w:rsidR="00D323F0">
        <w:t>1</w:t>
      </w:r>
      <w:r w:rsidRPr="00CE0424">
        <w:tab/>
      </w:r>
      <w:r w:rsidRPr="00120A3E">
        <w:rPr>
          <w:sz w:val="28"/>
          <w:szCs w:val="32"/>
        </w:rPr>
        <w:t>R2-</w:t>
      </w:r>
      <w:r w:rsidR="00B26CD9" w:rsidRPr="00120A3E">
        <w:rPr>
          <w:sz w:val="28"/>
          <w:szCs w:val="32"/>
        </w:rPr>
        <w:t>1803075</w:t>
      </w:r>
    </w:p>
    <w:p w14:paraId="31F3A858" w14:textId="4B0FA6D8"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Pr="00D323F0">
        <w:rPr>
          <w:vertAlign w:val="superscript"/>
        </w:rPr>
        <w:t>th</w:t>
      </w:r>
      <w:r>
        <w:t xml:space="preserve"> February</w:t>
      </w:r>
      <w:r w:rsidR="005E03C7">
        <w:t xml:space="preserve"> </w:t>
      </w:r>
      <w:r w:rsidR="00700EF5" w:rsidRPr="00631CA0">
        <w:t xml:space="preserve">– </w:t>
      </w:r>
      <w:r>
        <w:t>2</w:t>
      </w:r>
      <w:r w:rsidRPr="00D323F0">
        <w:rPr>
          <w:vertAlign w:val="superscript"/>
        </w:rPr>
        <w:t>nd</w:t>
      </w:r>
      <w:r>
        <w:t xml:space="preserve"> March</w:t>
      </w:r>
      <w:r w:rsidR="00700EF5">
        <w:t xml:space="preserve"> </w:t>
      </w:r>
      <w:r w:rsidR="00700EF5" w:rsidRPr="00631CA0">
        <w:t>201</w:t>
      </w:r>
      <w:r w:rsidR="000151AE">
        <w:t>8</w:t>
      </w:r>
    </w:p>
    <w:p w14:paraId="6B8E0751" w14:textId="77777777" w:rsidR="00E90E49" w:rsidRPr="00CE0424" w:rsidRDefault="00E90E49" w:rsidP="00357380">
      <w:pPr>
        <w:pStyle w:val="3GPPHeader"/>
      </w:pPr>
    </w:p>
    <w:p w14:paraId="42BB95FA" w14:textId="77777777" w:rsidR="00E90E49" w:rsidRPr="005842CA" w:rsidRDefault="00E90E49" w:rsidP="00311702">
      <w:pPr>
        <w:pStyle w:val="3GPPHeader"/>
        <w:rPr>
          <w:sz w:val="22"/>
          <w:szCs w:val="22"/>
          <w:lang w:val="en-US"/>
        </w:rPr>
      </w:pPr>
      <w:r w:rsidRPr="005842CA">
        <w:rPr>
          <w:sz w:val="22"/>
          <w:szCs w:val="22"/>
          <w:lang w:val="en-US"/>
        </w:rPr>
        <w:t>Agenda Item:</w:t>
      </w:r>
      <w:r w:rsidRPr="005842CA">
        <w:rPr>
          <w:sz w:val="22"/>
          <w:szCs w:val="22"/>
          <w:lang w:val="en-US"/>
        </w:rPr>
        <w:tab/>
      </w:r>
      <w:r w:rsidR="005842CA" w:rsidRPr="00556D50">
        <w:rPr>
          <w:sz w:val="22"/>
        </w:rPr>
        <w:t>9.14.2</w:t>
      </w:r>
    </w:p>
    <w:p w14:paraId="317572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C43000" w14:textId="286D7B4A" w:rsidR="00E90E49" w:rsidRPr="00CE0424" w:rsidRDefault="003D3C45" w:rsidP="00311702">
      <w:pPr>
        <w:pStyle w:val="3GPPHeader"/>
        <w:rPr>
          <w:sz w:val="22"/>
          <w:szCs w:val="22"/>
        </w:rPr>
      </w:pPr>
      <w:r>
        <w:rPr>
          <w:sz w:val="22"/>
          <w:szCs w:val="22"/>
        </w:rPr>
        <w:t>Title:</w:t>
      </w:r>
      <w:r w:rsidR="00E90E49" w:rsidRPr="00CE0424">
        <w:rPr>
          <w:sz w:val="22"/>
          <w:szCs w:val="22"/>
        </w:rPr>
        <w:tab/>
      </w:r>
      <w:r w:rsidR="00C45CC0" w:rsidRPr="00C45CC0">
        <w:rPr>
          <w:sz w:val="22"/>
        </w:rPr>
        <w:t xml:space="preserve">Remaining issues </w:t>
      </w:r>
      <w:r w:rsidR="00FA6BFF">
        <w:rPr>
          <w:sz w:val="22"/>
        </w:rPr>
        <w:t>o</w:t>
      </w:r>
      <w:r w:rsidR="00C45CC0" w:rsidRPr="00C45CC0">
        <w:rPr>
          <w:sz w:val="22"/>
        </w:rPr>
        <w:t>n early data</w:t>
      </w:r>
      <w:r w:rsidR="00541BEF">
        <w:rPr>
          <w:sz w:val="22"/>
        </w:rPr>
        <w:t xml:space="preserve"> transmission over CP</w:t>
      </w:r>
    </w:p>
    <w:p w14:paraId="5E722DD0" w14:textId="77777777" w:rsidR="00E90E49" w:rsidRDefault="00E90E49" w:rsidP="00D546FF">
      <w:pPr>
        <w:pStyle w:val="3GPPHeader"/>
        <w:rPr>
          <w:sz w:val="22"/>
          <w:szCs w:val="22"/>
        </w:rPr>
      </w:pPr>
      <w:r w:rsidRPr="005842CA">
        <w:rPr>
          <w:sz w:val="22"/>
          <w:szCs w:val="22"/>
        </w:rPr>
        <w:t>Document for:</w:t>
      </w:r>
      <w:r w:rsidRPr="005842CA">
        <w:rPr>
          <w:sz w:val="22"/>
          <w:szCs w:val="22"/>
        </w:rPr>
        <w:tab/>
        <w:t>Discussion, Decision</w:t>
      </w:r>
    </w:p>
    <w:p w14:paraId="143F7AC2" w14:textId="77777777" w:rsidR="00C24345" w:rsidRDefault="00E90E49" w:rsidP="00A2052C">
      <w:pPr>
        <w:pStyle w:val="Heading1"/>
      </w:pPr>
      <w:bookmarkStart w:id="0" w:name="_Ref504493148"/>
      <w:r w:rsidRPr="00CE0424">
        <w:t>Introduction</w:t>
      </w:r>
      <w:bookmarkEnd w:id="0"/>
    </w:p>
    <w:p w14:paraId="62553014" w14:textId="07A43EE5" w:rsidR="005842CA" w:rsidRPr="005842CA" w:rsidRDefault="005842CA" w:rsidP="005842CA">
      <w:pPr>
        <w:pStyle w:val="BodyText"/>
        <w:rPr>
          <w:rFonts w:cs="Arial"/>
        </w:rPr>
      </w:pPr>
      <w:r w:rsidRPr="005842CA">
        <w:rPr>
          <w:rFonts w:cs="Arial"/>
        </w:rPr>
        <w:t>In recent RAN2 meetings, significant progress has been made for early data transmission (EDT)</w:t>
      </w:r>
      <w:r w:rsidR="00C45CC0">
        <w:rPr>
          <w:rFonts w:cs="Arial"/>
        </w:rPr>
        <w:t xml:space="preserve">. </w:t>
      </w:r>
      <w:r w:rsidRPr="005842CA">
        <w:rPr>
          <w:rFonts w:cs="Arial"/>
        </w:rPr>
        <w:t xml:space="preserve">Most recent agreements related to </w:t>
      </w:r>
      <w:r w:rsidR="00C45CC0">
        <w:rPr>
          <w:rFonts w:cs="Arial"/>
        </w:rPr>
        <w:t>CP solution</w:t>
      </w:r>
      <w:r w:rsidRPr="005842CA">
        <w:rPr>
          <w:rFonts w:cs="Arial"/>
        </w:rPr>
        <w:t xml:space="preserve"> are listed below:</w:t>
      </w:r>
    </w:p>
    <w:tbl>
      <w:tblPr>
        <w:tblStyle w:val="TableGrid"/>
        <w:tblW w:w="9719" w:type="dxa"/>
        <w:tblLook w:val="04A0" w:firstRow="1" w:lastRow="0" w:firstColumn="1" w:lastColumn="0" w:noHBand="0" w:noVBand="1"/>
      </w:tblPr>
      <w:tblGrid>
        <w:gridCol w:w="9719"/>
      </w:tblGrid>
      <w:tr w:rsidR="005842CA" w:rsidRPr="005842CA" w14:paraId="2BA7C908" w14:textId="77777777" w:rsidTr="00613C20">
        <w:trPr>
          <w:trHeight w:val="1976"/>
        </w:trPr>
        <w:tc>
          <w:tcPr>
            <w:tcW w:w="9719" w:type="dxa"/>
          </w:tcPr>
          <w:p w14:paraId="792253AB" w14:textId="77777777" w:rsidR="005842CA" w:rsidRPr="005842CA" w:rsidRDefault="005842CA" w:rsidP="00613C20">
            <w:pPr>
              <w:rPr>
                <w:rFonts w:cs="Arial"/>
                <w:b/>
              </w:rPr>
            </w:pPr>
            <w:r w:rsidRPr="005842CA">
              <w:rPr>
                <w:rFonts w:cs="Arial"/>
                <w:b/>
              </w:rPr>
              <w:t>Agreements (RAN2#100):</w:t>
            </w:r>
          </w:p>
          <w:p w14:paraId="5DB8182C" w14:textId="77777777" w:rsidR="00437F03" w:rsidRPr="00C40B35" w:rsidRDefault="00437F03" w:rsidP="00437F03">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C40B35">
              <w:rPr>
                <w:rFonts w:ascii="Arial" w:hAnsi="Arial" w:cs="Arial"/>
                <w:sz w:val="20"/>
                <w:szCs w:val="20"/>
              </w:rPr>
              <w:t>None of the parameters currently provided in Msg5 are included in Msg3 for EDT.</w:t>
            </w:r>
          </w:p>
          <w:p w14:paraId="7A84312A" w14:textId="77777777" w:rsidR="00437F03" w:rsidRPr="00C40B35" w:rsidRDefault="00437F03" w:rsidP="00437F03">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C40B35">
              <w:rPr>
                <w:rFonts w:ascii="Arial" w:hAnsi="Arial" w:cs="Arial"/>
                <w:sz w:val="20"/>
                <w:szCs w:val="20"/>
              </w:rPr>
              <w:t>UE is in RRC_IDLE when transmitting Msg3 for EDT, same as legacy.</w:t>
            </w:r>
          </w:p>
          <w:p w14:paraId="3C5F08A7" w14:textId="77777777" w:rsidR="00437F03" w:rsidRPr="00C40B35" w:rsidRDefault="00437F03" w:rsidP="00437F03">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C40B35">
              <w:rPr>
                <w:rFonts w:ascii="Arial" w:hAnsi="Arial" w:cs="Arial"/>
                <w:sz w:val="20"/>
                <w:szCs w:val="20"/>
              </w:rPr>
              <w:t>UE shall perform access barring check before initiating EDT.</w:t>
            </w:r>
          </w:p>
          <w:p w14:paraId="24DBB3D4" w14:textId="77777777" w:rsidR="00437F03" w:rsidRPr="00607349" w:rsidRDefault="00437F03" w:rsidP="00437F03">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607349">
              <w:rPr>
                <w:rFonts w:ascii="Arial" w:hAnsi="Arial" w:cs="Arial"/>
                <w:sz w:val="20"/>
                <w:szCs w:val="20"/>
              </w:rPr>
              <w:t>FFS whether changes to T300 and maccontentionResolutionTimer are needed.</w:t>
            </w:r>
          </w:p>
          <w:p w14:paraId="1B8E9898" w14:textId="77777777" w:rsidR="00437F03" w:rsidRPr="00606F76" w:rsidRDefault="00437F03" w:rsidP="00437F03">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606F76">
              <w:rPr>
                <w:rFonts w:ascii="Arial" w:hAnsi="Arial" w:cs="Arial"/>
                <w:sz w:val="20"/>
                <w:szCs w:val="20"/>
              </w:rPr>
              <w:t>New RRC message is introduced for Msg3.</w:t>
            </w:r>
          </w:p>
          <w:p w14:paraId="4880CB1F" w14:textId="77777777" w:rsidR="00437F03" w:rsidRPr="00606F76" w:rsidRDefault="00437F03" w:rsidP="00437F03">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606F76">
              <w:rPr>
                <w:rFonts w:ascii="Arial" w:hAnsi="Arial" w:cs="Arial"/>
                <w:sz w:val="20"/>
                <w:szCs w:val="20"/>
              </w:rPr>
              <w:t>New RRC message is introduced for Msg4 in case network sends the UE to idle mode.</w:t>
            </w:r>
          </w:p>
          <w:p w14:paraId="0FFD3E2E" w14:textId="77777777" w:rsidR="00437F03" w:rsidRPr="00C40B35" w:rsidRDefault="00437F03" w:rsidP="00437F03">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C40B35">
              <w:rPr>
                <w:rFonts w:ascii="Arial" w:hAnsi="Arial" w:cs="Arial"/>
                <w:sz w:val="20"/>
                <w:szCs w:val="20"/>
              </w:rPr>
              <w:t>UE supporting EDT shall support both UL and DL EDT.</w:t>
            </w:r>
          </w:p>
          <w:p w14:paraId="01471CFE" w14:textId="77777777" w:rsidR="00437F03" w:rsidRPr="00C40B35" w:rsidRDefault="00437F03" w:rsidP="00437F03">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C40B35">
              <w:rPr>
                <w:rFonts w:ascii="Arial" w:hAnsi="Arial" w:cs="Arial"/>
                <w:sz w:val="20"/>
                <w:szCs w:val="20"/>
              </w:rPr>
              <w:t>Msg4, which is agreed to be introduced as the new RRC message, optionally includes a NAS PDU, extendedWaitTime, redirectedCarrierInfo and for eMTC idleModeMobilityControlInfo. No need to include extendedWaitTime-CPdata in this case.</w:t>
            </w:r>
          </w:p>
          <w:p w14:paraId="202FEB2E" w14:textId="77777777" w:rsidR="00437F03" w:rsidRPr="009A3F94" w:rsidRDefault="00437F03" w:rsidP="00437F03">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9A3F94">
              <w:rPr>
                <w:rFonts w:ascii="Arial" w:hAnsi="Arial" w:cs="Arial"/>
                <w:sz w:val="20"/>
                <w:szCs w:val="20"/>
              </w:rPr>
              <w:t>FFS whether releaseCause is included in the new Msg4.</w:t>
            </w:r>
          </w:p>
          <w:p w14:paraId="695E124F" w14:textId="77777777" w:rsidR="00437F03" w:rsidRPr="00C40B35" w:rsidRDefault="00437F03" w:rsidP="00437F03">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C40B35">
              <w:rPr>
                <w:rFonts w:ascii="Arial" w:hAnsi="Arial" w:cs="Arial"/>
                <w:sz w:val="20"/>
                <w:szCs w:val="20"/>
              </w:rPr>
              <w:t>UE is in RRC_IDLE when receiving the new Msg4 and it does not transit to RRC_CONNECTED.</w:t>
            </w:r>
          </w:p>
          <w:p w14:paraId="58F15ACB" w14:textId="276E4D82" w:rsidR="00437F03" w:rsidRPr="00C40B35" w:rsidRDefault="00437F03" w:rsidP="00437F03">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C40B35">
              <w:rPr>
                <w:rFonts w:ascii="Arial" w:hAnsi="Arial" w:cs="Arial"/>
                <w:sz w:val="20"/>
                <w:szCs w:val="20"/>
              </w:rPr>
              <w:t xml:space="preserve">When the UE receives the new Msg4, the UE forwards the DL NAS PDU, if any, to upper layers, follows the legacy </w:t>
            </w:r>
            <w:r w:rsidR="00C40B35" w:rsidRPr="00C40B35">
              <w:rPr>
                <w:rFonts w:ascii="Arial" w:hAnsi="Arial" w:cs="Arial"/>
                <w:sz w:val="20"/>
                <w:szCs w:val="20"/>
              </w:rPr>
              <w:t>behavior</w:t>
            </w:r>
            <w:r w:rsidRPr="00C40B35">
              <w:rPr>
                <w:rFonts w:ascii="Arial" w:hAnsi="Arial" w:cs="Arial"/>
                <w:sz w:val="20"/>
                <w:szCs w:val="20"/>
              </w:rPr>
              <w:t xml:space="preserve"> based on included IEs, and indicates the completion of the procedure to the upper layers.</w:t>
            </w:r>
          </w:p>
          <w:p w14:paraId="3E350A18" w14:textId="77777777" w:rsidR="00437F03" w:rsidRPr="00C40B35" w:rsidRDefault="00437F03" w:rsidP="00437F03">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C40B35">
              <w:rPr>
                <w:rFonts w:ascii="Arial" w:hAnsi="Arial" w:cs="Arial"/>
                <w:sz w:val="20"/>
                <w:szCs w:val="20"/>
              </w:rPr>
              <w:t>Legacy RRCConnectionSetup message is used when the network wants the UE to move to RRC_CONNECTED. The UE assumes that UL data transmission was successful, i.e. up to MME.</w:t>
            </w:r>
          </w:p>
          <w:p w14:paraId="13D10739" w14:textId="77777777" w:rsidR="00437F03" w:rsidRPr="00C40B35" w:rsidRDefault="00437F03" w:rsidP="00437F03">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C40B35">
              <w:rPr>
                <w:rFonts w:ascii="Arial" w:hAnsi="Arial" w:cs="Arial"/>
                <w:sz w:val="20"/>
                <w:szCs w:val="20"/>
              </w:rPr>
              <w:t>In EDT, it is possible for the UE to receive RRCConnectionReject message in response to the new Msg3.</w:t>
            </w:r>
          </w:p>
          <w:p w14:paraId="1EC2A104" w14:textId="57BDE48D" w:rsidR="00437F03" w:rsidRPr="00C40B35" w:rsidRDefault="00437F03" w:rsidP="00C40B35">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C40B35">
              <w:rPr>
                <w:rFonts w:ascii="Arial" w:hAnsi="Arial" w:cs="Arial"/>
                <w:sz w:val="20"/>
                <w:szCs w:val="20"/>
              </w:rPr>
              <w:t>Legacy RRCConnectionSetupComplete is used when the network wants the UE to move to RRC_</w:t>
            </w:r>
            <w:r w:rsidRPr="00606F76">
              <w:rPr>
                <w:rFonts w:ascii="Arial" w:hAnsi="Arial" w:cs="Arial"/>
                <w:sz w:val="20"/>
                <w:szCs w:val="20"/>
              </w:rPr>
              <w:t>CONNECTED. NAS container in RRCConnectionSetupComplete message may be sent empty. FFS if this is possible from ASN.1 standpoint.</w:t>
            </w:r>
          </w:p>
        </w:tc>
        <w:bookmarkStart w:id="1" w:name="_GoBack"/>
        <w:bookmarkEnd w:id="1"/>
      </w:tr>
    </w:tbl>
    <w:p w14:paraId="5ED802AF" w14:textId="738E497C" w:rsidR="005842CA" w:rsidRDefault="005842CA" w:rsidP="005842CA">
      <w:pPr>
        <w:rPr>
          <w:rFonts w:cs="Arial"/>
        </w:rPr>
      </w:pPr>
    </w:p>
    <w:p w14:paraId="746E7248" w14:textId="60275873" w:rsidR="00C45CC0" w:rsidRDefault="00C45CC0" w:rsidP="005842CA">
      <w:pPr>
        <w:rPr>
          <w:rFonts w:cs="Arial"/>
        </w:rPr>
      </w:pPr>
      <w:r>
        <w:rPr>
          <w:rFonts w:cs="Arial"/>
        </w:rPr>
        <w:t>There are, however</w:t>
      </w:r>
      <w:r w:rsidRPr="005842CA">
        <w:rPr>
          <w:rFonts w:cs="Arial"/>
        </w:rPr>
        <w:t>,</w:t>
      </w:r>
      <w:r>
        <w:rPr>
          <w:rFonts w:cs="Arial"/>
        </w:rPr>
        <w:t xml:space="preserve"> issues remained to be addressed for </w:t>
      </w:r>
      <w:r w:rsidRPr="005842CA">
        <w:rPr>
          <w:rFonts w:cs="Arial"/>
        </w:rPr>
        <w:t>both UP and CP solutions</w:t>
      </w:r>
      <w:r>
        <w:rPr>
          <w:rFonts w:cs="Arial"/>
        </w:rPr>
        <w:t>, including some common aspects, and other UP-specific and CP-specific issues</w:t>
      </w:r>
      <w:r w:rsidRPr="005842CA">
        <w:rPr>
          <w:rFonts w:cs="Arial"/>
        </w:rPr>
        <w:t>.</w:t>
      </w:r>
      <w:r w:rsidR="00182035">
        <w:rPr>
          <w:rFonts w:cs="Arial"/>
        </w:rPr>
        <w:t xml:space="preserve"> In this contribution, we identify and discuss remaining issues for CP solution.</w:t>
      </w:r>
      <w:r w:rsidR="002B3E0B">
        <w:rPr>
          <w:rFonts w:cs="Arial"/>
        </w:rPr>
        <w:t xml:space="preserve"> We additionally cover T300 and mac-ContentionResolutionTimer</w:t>
      </w:r>
      <w:r w:rsidR="00A615FD">
        <w:rPr>
          <w:rFonts w:cs="Arial"/>
        </w:rPr>
        <w:t xml:space="preserve"> and some aspects of Mobile Terminating case,</w:t>
      </w:r>
      <w:r w:rsidR="002B3E0B">
        <w:rPr>
          <w:rFonts w:cs="Arial"/>
        </w:rPr>
        <w:t xml:space="preserve"> which </w:t>
      </w:r>
      <w:r w:rsidR="00120A3E">
        <w:rPr>
          <w:rFonts w:cs="Arial"/>
        </w:rPr>
        <w:t xml:space="preserve">additionally </w:t>
      </w:r>
      <w:r w:rsidR="002B3E0B">
        <w:rPr>
          <w:rFonts w:cs="Arial"/>
        </w:rPr>
        <w:t>apply to UP solution.</w:t>
      </w:r>
    </w:p>
    <w:p w14:paraId="48F58B77" w14:textId="77777777" w:rsidR="004000E8" w:rsidRPr="00CE0424" w:rsidRDefault="004000E8" w:rsidP="00CE0424">
      <w:pPr>
        <w:pStyle w:val="Heading1"/>
      </w:pPr>
      <w:bookmarkStart w:id="2" w:name="_Ref178064866"/>
      <w:r w:rsidRPr="00CE0424">
        <w:lastRenderedPageBreak/>
        <w:t>Discussion</w:t>
      </w:r>
      <w:bookmarkEnd w:id="2"/>
    </w:p>
    <w:p w14:paraId="0EF41ECA" w14:textId="1AFC8761" w:rsidR="00CE0424" w:rsidRDefault="009A3F94" w:rsidP="00CE0424">
      <w:pPr>
        <w:pStyle w:val="Heading2"/>
      </w:pPr>
      <w:r>
        <w:t>Remaining FFSs</w:t>
      </w:r>
    </w:p>
    <w:p w14:paraId="37FE82C1" w14:textId="0F63083F" w:rsidR="008D6D1A" w:rsidRDefault="00C40B35" w:rsidP="005842CA">
      <w:pPr>
        <w:pStyle w:val="BodyText"/>
      </w:pPr>
      <w:r>
        <w:t xml:space="preserve">It is agreed that new RRC messages are used in Msg3 and Msg4 for the purpose of carrying UL and DL NAS data, respectively. </w:t>
      </w:r>
      <w:r w:rsidR="00106841">
        <w:t>In our vi</w:t>
      </w:r>
      <w:r w:rsidR="003108A9">
        <w:t>ew the message names shoul</w:t>
      </w:r>
      <w:r w:rsidR="00FA7804">
        <w:t xml:space="preserve">d indicate that the procedure is </w:t>
      </w:r>
      <w:r w:rsidR="00830030">
        <w:t xml:space="preserve">related to </w:t>
      </w:r>
      <w:r w:rsidR="00FA7804">
        <w:t xml:space="preserve">RRC </w:t>
      </w:r>
      <w:r w:rsidR="008030E6">
        <w:t xml:space="preserve">protocol and </w:t>
      </w:r>
      <w:r w:rsidR="00830030">
        <w:t xml:space="preserve">connection, where NAS data is transmitted piggybacked </w:t>
      </w:r>
      <w:r w:rsidR="009C70DB">
        <w:t>in</w:t>
      </w:r>
      <w:r w:rsidR="00830030">
        <w:t xml:space="preserve"> the </w:t>
      </w:r>
      <w:r w:rsidR="009C70DB">
        <w:t xml:space="preserve">RRC </w:t>
      </w:r>
      <w:r w:rsidR="00830030">
        <w:t>messages. Thus we propose:</w:t>
      </w:r>
    </w:p>
    <w:p w14:paraId="229756BF" w14:textId="77777777" w:rsidR="00AA196E" w:rsidRDefault="00AA196E" w:rsidP="005842CA">
      <w:pPr>
        <w:pStyle w:val="BodyText"/>
      </w:pPr>
    </w:p>
    <w:p w14:paraId="3851B453" w14:textId="682ED517" w:rsidR="006473B5" w:rsidRDefault="00125EAB" w:rsidP="006473B5">
      <w:pPr>
        <w:pStyle w:val="Proposal"/>
        <w:tabs>
          <w:tab w:val="clear" w:pos="1304"/>
        </w:tabs>
        <w:ind w:left="1701" w:hanging="1701"/>
      </w:pPr>
      <w:bookmarkStart w:id="3" w:name="_Toc506525554"/>
      <w:bookmarkStart w:id="4" w:name="_Toc505092547"/>
      <w:r>
        <w:t xml:space="preserve">For CP EDT, Msg3 is </w:t>
      </w:r>
      <w:r w:rsidR="00F54059">
        <w:t>named</w:t>
      </w:r>
      <w:r>
        <w:t xml:space="preserve"> ‘RRCConnectionRequestwithNASData‘</w:t>
      </w:r>
      <w:r w:rsidR="005D6CEF">
        <w:t xml:space="preserve"> </w:t>
      </w:r>
      <w:r>
        <w:t xml:space="preserve">and Msg4 is </w:t>
      </w:r>
      <w:r w:rsidR="00F54059">
        <w:t>named</w:t>
      </w:r>
      <w:r>
        <w:t xml:space="preserve"> ‘RRCConnectionSetupwithNASData</w:t>
      </w:r>
      <w:r w:rsidR="00F06611">
        <w:t>’</w:t>
      </w:r>
      <w:bookmarkEnd w:id="3"/>
      <w:r>
        <w:t xml:space="preserve"> </w:t>
      </w:r>
      <w:bookmarkEnd w:id="4"/>
    </w:p>
    <w:p w14:paraId="61F7E921" w14:textId="77777777" w:rsidR="00AA196E" w:rsidRPr="00E67E49" w:rsidRDefault="00AA196E" w:rsidP="00AA196E">
      <w:pPr>
        <w:pStyle w:val="Proposal"/>
        <w:numPr>
          <w:ilvl w:val="0"/>
          <w:numId w:val="0"/>
        </w:numPr>
        <w:ind w:left="1701"/>
      </w:pPr>
    </w:p>
    <w:p w14:paraId="529BFA20" w14:textId="4013B901" w:rsidR="00DA56EE" w:rsidRDefault="00DA56EE" w:rsidP="005842CA">
      <w:pPr>
        <w:pStyle w:val="3GPPHeader"/>
        <w:spacing w:before="60" w:after="60"/>
        <w:rPr>
          <w:b w:val="0"/>
          <w:sz w:val="20"/>
        </w:rPr>
      </w:pPr>
      <w:r>
        <w:rPr>
          <w:b w:val="0"/>
          <w:sz w:val="20"/>
        </w:rPr>
        <w:t xml:space="preserve">Regarding FFS for the case of legacy Msg5 when </w:t>
      </w:r>
      <w:r w:rsidR="006E67BA">
        <w:rPr>
          <w:b w:val="0"/>
          <w:sz w:val="20"/>
        </w:rPr>
        <w:t xml:space="preserve">the </w:t>
      </w:r>
      <w:r>
        <w:rPr>
          <w:b w:val="0"/>
          <w:sz w:val="20"/>
        </w:rPr>
        <w:t>network wants the UE to move to RRC_CONNECTED mode:</w:t>
      </w:r>
    </w:p>
    <w:p w14:paraId="54835701" w14:textId="48095823" w:rsidR="00DA56EE" w:rsidRPr="00A73C7E" w:rsidRDefault="00DA56EE" w:rsidP="00DA56EE">
      <w:pPr>
        <w:pStyle w:val="3GPPHeader"/>
        <w:numPr>
          <w:ilvl w:val="0"/>
          <w:numId w:val="32"/>
        </w:numPr>
        <w:spacing w:before="60" w:after="60"/>
        <w:rPr>
          <w:rFonts w:cs="Arial"/>
          <w:b w:val="0"/>
          <w:sz w:val="20"/>
        </w:rPr>
      </w:pPr>
      <w:r w:rsidRPr="00A73C7E">
        <w:rPr>
          <w:rFonts w:cs="Arial"/>
          <w:b w:val="0"/>
          <w:sz w:val="20"/>
        </w:rPr>
        <w:t>Legacy RRCConnectionSetupComplete is used when the network wants the UE to move to RRC_CONNECTED. NAS container in RRCConnectionSetupComplete message may be sent empty. FFS if this is possible from ASN.1 standpoint.</w:t>
      </w:r>
    </w:p>
    <w:p w14:paraId="5B2380DE" w14:textId="5F2526E6" w:rsidR="006F7E8B" w:rsidRDefault="009E3BFA" w:rsidP="005842CA">
      <w:pPr>
        <w:pStyle w:val="3GPPHeader"/>
        <w:spacing w:before="60" w:after="60"/>
        <w:rPr>
          <w:b w:val="0"/>
          <w:sz w:val="20"/>
        </w:rPr>
      </w:pPr>
      <w:r>
        <w:rPr>
          <w:b w:val="0"/>
          <w:sz w:val="20"/>
        </w:rPr>
        <w:t>F</w:t>
      </w:r>
      <w:r w:rsidR="00DA56EE">
        <w:rPr>
          <w:b w:val="0"/>
          <w:sz w:val="20"/>
        </w:rPr>
        <w:t>rom ASN.1 perspective, an empty ma</w:t>
      </w:r>
      <w:r w:rsidR="006F7E8B">
        <w:rPr>
          <w:b w:val="0"/>
          <w:sz w:val="20"/>
        </w:rPr>
        <w:t xml:space="preserve">ndatory </w:t>
      </w:r>
      <w:r w:rsidR="00DA56EE">
        <w:rPr>
          <w:b w:val="0"/>
          <w:sz w:val="20"/>
        </w:rPr>
        <w:t>IE, i.e., NAS container</w:t>
      </w:r>
      <w:r w:rsidR="006F7E8B">
        <w:rPr>
          <w:b w:val="0"/>
          <w:sz w:val="20"/>
        </w:rPr>
        <w:t xml:space="preserve"> IE</w:t>
      </w:r>
      <w:r w:rsidR="00DA56EE">
        <w:rPr>
          <w:b w:val="0"/>
          <w:sz w:val="20"/>
        </w:rPr>
        <w:t xml:space="preserve"> in the RRCConnectionSetupComplete</w:t>
      </w:r>
      <w:r w:rsidR="006F7E8B">
        <w:rPr>
          <w:b w:val="0"/>
          <w:sz w:val="20"/>
        </w:rPr>
        <w:t xml:space="preserve"> is </w:t>
      </w:r>
      <w:r>
        <w:rPr>
          <w:b w:val="0"/>
          <w:sz w:val="20"/>
        </w:rPr>
        <w:t>OK</w:t>
      </w:r>
      <w:r w:rsidR="009373BD">
        <w:rPr>
          <w:b w:val="0"/>
          <w:sz w:val="20"/>
        </w:rPr>
        <w:t xml:space="preserve"> (octet string of size zero)</w:t>
      </w:r>
      <w:r w:rsidR="006F7E8B">
        <w:rPr>
          <w:b w:val="0"/>
          <w:sz w:val="20"/>
        </w:rPr>
        <w:t>. Thus, no change is needed in case of legacy Msg5.</w:t>
      </w:r>
    </w:p>
    <w:p w14:paraId="3422B7B9" w14:textId="77777777" w:rsidR="003936BD" w:rsidRDefault="003936BD" w:rsidP="005842CA">
      <w:pPr>
        <w:pStyle w:val="3GPPHeader"/>
        <w:spacing w:before="60" w:after="60"/>
        <w:rPr>
          <w:b w:val="0"/>
          <w:sz w:val="20"/>
        </w:rPr>
      </w:pPr>
    </w:p>
    <w:p w14:paraId="7F5580DB" w14:textId="77777777" w:rsidR="003936BD" w:rsidRDefault="006F7E8B" w:rsidP="003936BD">
      <w:pPr>
        <w:pStyle w:val="Proposal"/>
        <w:tabs>
          <w:tab w:val="clear" w:pos="1304"/>
        </w:tabs>
        <w:ind w:left="1701" w:hanging="1701"/>
      </w:pPr>
      <w:bookmarkStart w:id="5" w:name="_Toc505092514"/>
      <w:bookmarkStart w:id="6" w:name="_Toc506525555"/>
      <w:r>
        <w:t xml:space="preserve">NAS container in RRCConnectionSetupComplete is </w:t>
      </w:r>
      <w:r w:rsidR="00DE0E8A">
        <w:t xml:space="preserve">empty when the network moves UE to </w:t>
      </w:r>
      <w:r w:rsidR="00D85B85">
        <w:t xml:space="preserve"> RRC_CONNECTED mode after EDT in Msg3</w:t>
      </w:r>
      <w:r w:rsidR="00DE0E8A">
        <w:t xml:space="preserve"> </w:t>
      </w:r>
      <w:r>
        <w:t>.</w:t>
      </w:r>
      <w:bookmarkEnd w:id="5"/>
      <w:bookmarkEnd w:id="6"/>
    </w:p>
    <w:p w14:paraId="7D39ED3F" w14:textId="44E0CE42" w:rsidR="006F7E8B" w:rsidRPr="00CD3A37" w:rsidRDefault="006F7E8B" w:rsidP="003936BD">
      <w:pPr>
        <w:pStyle w:val="Proposal"/>
        <w:numPr>
          <w:ilvl w:val="0"/>
          <w:numId w:val="0"/>
        </w:numPr>
        <w:ind w:left="1701"/>
      </w:pPr>
    </w:p>
    <w:p w14:paraId="61E75E20" w14:textId="0E9D847B" w:rsidR="00606F76" w:rsidRPr="00606F76" w:rsidRDefault="009A3F94" w:rsidP="00606F76">
      <w:pPr>
        <w:pStyle w:val="BodyText"/>
        <w:rPr>
          <w:rFonts w:cs="Arial"/>
        </w:rPr>
      </w:pPr>
      <w:r>
        <w:rPr>
          <w:rFonts w:cs="Arial"/>
        </w:rPr>
        <w:t>There is an FFS for the need to include a releaseCause in the new RRC message in Msg4:</w:t>
      </w:r>
      <w:r w:rsidR="00606F76" w:rsidRPr="00606F76">
        <w:rPr>
          <w:rFonts w:cs="Arial"/>
        </w:rPr>
        <w:t xml:space="preserve"> </w:t>
      </w:r>
    </w:p>
    <w:p w14:paraId="5E6D6853" w14:textId="77777777" w:rsidR="00606F76" w:rsidRPr="009A3F94" w:rsidRDefault="00606F76" w:rsidP="00606F76">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9A3F94">
        <w:rPr>
          <w:rFonts w:ascii="Arial" w:hAnsi="Arial" w:cs="Arial"/>
          <w:sz w:val="20"/>
          <w:szCs w:val="20"/>
        </w:rPr>
        <w:t>FFS whether releaseCause is included in the new Msg4.</w:t>
      </w:r>
    </w:p>
    <w:p w14:paraId="285C702A" w14:textId="11FF4232" w:rsidR="00606F76" w:rsidRDefault="009A3F94" w:rsidP="009A3F94">
      <w:pPr>
        <w:pStyle w:val="BodyText"/>
        <w:rPr>
          <w:rFonts w:cs="Arial"/>
        </w:rPr>
      </w:pPr>
      <w:r w:rsidRPr="009A3F94">
        <w:rPr>
          <w:rFonts w:cs="Arial"/>
        </w:rPr>
        <w:t xml:space="preserve">In our view, this is not needed since the reception of the RRC message in Msg4 can be considered as an implicit indication for </w:t>
      </w:r>
      <w:r w:rsidR="001B3917">
        <w:rPr>
          <w:rFonts w:cs="Arial"/>
        </w:rPr>
        <w:t xml:space="preserve">the </w:t>
      </w:r>
      <w:r w:rsidRPr="009A3F94">
        <w:rPr>
          <w:rFonts w:cs="Arial"/>
        </w:rPr>
        <w:t>RRC connection release</w:t>
      </w:r>
      <w:r>
        <w:rPr>
          <w:rFonts w:cs="Arial"/>
        </w:rPr>
        <w:t>.</w:t>
      </w:r>
    </w:p>
    <w:p w14:paraId="76E8C1BB" w14:textId="31F88566" w:rsidR="009A3F94" w:rsidRPr="00CD3A37" w:rsidRDefault="009A3F94" w:rsidP="009E3BFA">
      <w:pPr>
        <w:pStyle w:val="Proposal"/>
        <w:tabs>
          <w:tab w:val="clear" w:pos="1304"/>
        </w:tabs>
        <w:ind w:left="1701" w:hanging="1701"/>
      </w:pPr>
      <w:bookmarkStart w:id="7" w:name="_Toc505092515"/>
      <w:bookmarkStart w:id="8" w:name="_Toc506525556"/>
      <w:r>
        <w:t xml:space="preserve">releaseCause </w:t>
      </w:r>
      <w:r w:rsidR="008B4088">
        <w:t>is not</w:t>
      </w:r>
      <w:r>
        <w:t xml:space="preserve"> included in the new Msg4</w:t>
      </w:r>
      <w:bookmarkEnd w:id="7"/>
      <w:r w:rsidR="008B4088">
        <w:t xml:space="preserve"> in CP solution for  EDT.</w:t>
      </w:r>
      <w:bookmarkEnd w:id="8"/>
    </w:p>
    <w:p w14:paraId="032FD1B9" w14:textId="1C409294" w:rsidR="005C72C4" w:rsidRDefault="005C72C4" w:rsidP="005C72C4">
      <w:pPr>
        <w:pStyle w:val="BodyText"/>
        <w:jc w:val="center"/>
        <w:rPr>
          <w:rFonts w:cs="Arial"/>
        </w:rPr>
      </w:pPr>
      <w:r>
        <w:rPr>
          <w:rFonts w:cs="Arial"/>
          <w:noProof/>
        </w:rPr>
        <w:lastRenderedPageBreak/>
        <w:drawing>
          <wp:inline distT="0" distB="0" distL="0" distR="0" wp14:anchorId="5590E3A4" wp14:editId="6CDD9159">
            <wp:extent cx="4086971" cy="4334093"/>
            <wp:effectExtent l="0" t="0" r="889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92896" cy="4340376"/>
                    </a:xfrm>
                    <a:prstGeom prst="rect">
                      <a:avLst/>
                    </a:prstGeom>
                    <a:noFill/>
                  </pic:spPr>
                </pic:pic>
              </a:graphicData>
            </a:graphic>
          </wp:inline>
        </w:drawing>
      </w:r>
    </w:p>
    <w:p w14:paraId="0F768E04" w14:textId="6FEFB554" w:rsidR="005C72C4" w:rsidRPr="00CE0424" w:rsidRDefault="005C72C4" w:rsidP="005C72C4">
      <w:pPr>
        <w:pStyle w:val="Caption"/>
      </w:pPr>
      <w:bookmarkStart w:id="9" w:name="_Ref504488826"/>
      <w:r w:rsidRPr="00CE0424">
        <w:t xml:space="preserve">Figure </w:t>
      </w:r>
      <w:r w:rsidRPr="00CE0424">
        <w:fldChar w:fldCharType="begin"/>
      </w:r>
      <w:r w:rsidRPr="00CE0424">
        <w:instrText xml:space="preserve"> SEQ Figure \* ARABIC </w:instrText>
      </w:r>
      <w:r w:rsidRPr="00CE0424">
        <w:fldChar w:fldCharType="separate"/>
      </w:r>
      <w:r w:rsidR="00A153CF">
        <w:rPr>
          <w:noProof/>
        </w:rPr>
        <w:t>1</w:t>
      </w:r>
      <w:r w:rsidRPr="00CE0424">
        <w:fldChar w:fldCharType="end"/>
      </w:r>
      <w:bookmarkEnd w:id="9"/>
      <w:r w:rsidRPr="00CE0424">
        <w:t xml:space="preserve">: </w:t>
      </w:r>
      <w:r>
        <w:t xml:space="preserve">Example of signaling flow with timers in CP solution </w:t>
      </w:r>
    </w:p>
    <w:p w14:paraId="11C9AA27" w14:textId="77777777" w:rsidR="005C72C4" w:rsidRDefault="005C72C4" w:rsidP="00606F76">
      <w:pPr>
        <w:pStyle w:val="BodyText"/>
        <w:rPr>
          <w:rFonts w:cs="Arial"/>
        </w:rPr>
      </w:pPr>
    </w:p>
    <w:p w14:paraId="5A5AC62B" w14:textId="0D690A9F" w:rsidR="00606F76" w:rsidRPr="00606F76" w:rsidRDefault="009A3F94" w:rsidP="00606F76">
      <w:pPr>
        <w:pStyle w:val="BodyText"/>
        <w:rPr>
          <w:rFonts w:cs="Arial"/>
        </w:rPr>
      </w:pPr>
      <w:r>
        <w:rPr>
          <w:rFonts w:cs="Arial"/>
        </w:rPr>
        <w:t>Next</w:t>
      </w:r>
      <w:r w:rsidR="00FD7232">
        <w:rPr>
          <w:rFonts w:cs="Arial"/>
        </w:rPr>
        <w:t>, w</w:t>
      </w:r>
      <w:r w:rsidR="000738BF">
        <w:rPr>
          <w:rFonts w:cs="Arial"/>
        </w:rPr>
        <w:t>e present</w:t>
      </w:r>
      <w:r w:rsidR="00606F76" w:rsidRPr="00606F76">
        <w:rPr>
          <w:rFonts w:cs="Arial"/>
        </w:rPr>
        <w:t xml:space="preserve"> our view on </w:t>
      </w:r>
      <w:r w:rsidR="000738BF">
        <w:rPr>
          <w:rFonts w:cs="Arial"/>
        </w:rPr>
        <w:t xml:space="preserve">the FFS regarding the need for changes to T300 and </w:t>
      </w:r>
      <w:r w:rsidR="000738BF" w:rsidRPr="00C707CE">
        <w:rPr>
          <w:rFonts w:cs="Arial"/>
          <w:i/>
        </w:rPr>
        <w:t>mac</w:t>
      </w:r>
      <w:r w:rsidR="00C707CE" w:rsidRPr="00C707CE">
        <w:rPr>
          <w:rFonts w:cs="Arial"/>
          <w:i/>
        </w:rPr>
        <w:t>-C</w:t>
      </w:r>
      <w:r w:rsidR="000738BF" w:rsidRPr="00C707CE">
        <w:rPr>
          <w:rFonts w:cs="Arial"/>
          <w:i/>
        </w:rPr>
        <w:t>ontentionResolutionTimer</w:t>
      </w:r>
      <w:r w:rsidR="000738BF">
        <w:rPr>
          <w:rFonts w:cs="Arial"/>
        </w:rPr>
        <w:t>.</w:t>
      </w:r>
    </w:p>
    <w:p w14:paraId="511434A6" w14:textId="4E55B3E9" w:rsidR="00606F76" w:rsidRPr="000A1868" w:rsidRDefault="00606F76" w:rsidP="00606F76">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0A1868">
        <w:rPr>
          <w:rFonts w:ascii="Arial" w:hAnsi="Arial" w:cs="Arial"/>
          <w:sz w:val="20"/>
          <w:szCs w:val="20"/>
        </w:rPr>
        <w:t xml:space="preserve">FFS whether changes to T300 and </w:t>
      </w:r>
      <w:r w:rsidRPr="00C707CE">
        <w:rPr>
          <w:rFonts w:ascii="Arial" w:hAnsi="Arial" w:cs="Arial"/>
          <w:i/>
          <w:sz w:val="20"/>
          <w:szCs w:val="20"/>
        </w:rPr>
        <w:t>mac</w:t>
      </w:r>
      <w:r w:rsidR="00C707CE" w:rsidRPr="00C707CE">
        <w:rPr>
          <w:rFonts w:ascii="Arial" w:hAnsi="Arial" w:cs="Arial"/>
          <w:i/>
          <w:sz w:val="20"/>
          <w:szCs w:val="20"/>
        </w:rPr>
        <w:t>-C</w:t>
      </w:r>
      <w:r w:rsidRPr="00C707CE">
        <w:rPr>
          <w:rFonts w:ascii="Arial" w:hAnsi="Arial" w:cs="Arial"/>
          <w:i/>
          <w:sz w:val="20"/>
          <w:szCs w:val="20"/>
        </w:rPr>
        <w:t>ontentionResolutionTimer</w:t>
      </w:r>
      <w:r w:rsidRPr="000A1868">
        <w:rPr>
          <w:rFonts w:ascii="Arial" w:hAnsi="Arial" w:cs="Arial"/>
          <w:sz w:val="20"/>
          <w:szCs w:val="20"/>
        </w:rPr>
        <w:t xml:space="preserve"> are needed.</w:t>
      </w:r>
    </w:p>
    <w:p w14:paraId="763FD217" w14:textId="67A00033" w:rsidR="009A3F94" w:rsidRDefault="00F968F3" w:rsidP="003E13E9">
      <w:pPr>
        <w:pStyle w:val="BodyText"/>
        <w:rPr>
          <w:rFonts w:cs="Arial"/>
        </w:rPr>
      </w:pPr>
      <w:r>
        <w:rPr>
          <w:rFonts w:cs="Arial"/>
        </w:rPr>
        <w:t>T300</w:t>
      </w:r>
      <w:r w:rsidR="00230BBD">
        <w:rPr>
          <w:rFonts w:cs="Arial"/>
        </w:rPr>
        <w:t xml:space="preserve"> is a timer maintained at RRC sub-layer. T</w:t>
      </w:r>
      <w:r>
        <w:rPr>
          <w:rFonts w:cs="Arial"/>
        </w:rPr>
        <w:t xml:space="preserve">he UE starts timer T300 when it sends the </w:t>
      </w:r>
      <w:r w:rsidRPr="00C707CE">
        <w:rPr>
          <w:rFonts w:cs="Arial"/>
          <w:i/>
        </w:rPr>
        <w:t>RRCConnectionRequest</w:t>
      </w:r>
      <w:r>
        <w:rPr>
          <w:rFonts w:cs="Arial"/>
        </w:rPr>
        <w:t xml:space="preserve"> or </w:t>
      </w:r>
      <w:r w:rsidRPr="00C707CE">
        <w:rPr>
          <w:rFonts w:cs="Arial"/>
          <w:i/>
        </w:rPr>
        <w:t>RRCConnectionResumeRequest</w:t>
      </w:r>
      <w:r>
        <w:rPr>
          <w:rFonts w:cs="Arial"/>
        </w:rPr>
        <w:t xml:space="preserve">. The timer is </w:t>
      </w:r>
      <w:r w:rsidR="00096DBB">
        <w:rPr>
          <w:rFonts w:cs="Arial"/>
        </w:rPr>
        <w:t xml:space="preserve">stopped when the UE receives </w:t>
      </w:r>
      <w:r w:rsidR="00ED0A5C">
        <w:rPr>
          <w:rFonts w:cs="Arial"/>
        </w:rPr>
        <w:t xml:space="preserve">a feedback from the eNB, e.g., </w:t>
      </w:r>
      <w:r w:rsidR="00096DBB">
        <w:rPr>
          <w:rFonts w:cs="Arial"/>
        </w:rPr>
        <w:t xml:space="preserve">the </w:t>
      </w:r>
      <w:r w:rsidR="00096DBB" w:rsidRPr="00C707CE">
        <w:rPr>
          <w:rFonts w:cs="Arial"/>
          <w:i/>
        </w:rPr>
        <w:t>RRCConnectionSetup</w:t>
      </w:r>
      <w:r w:rsidR="00096DBB">
        <w:rPr>
          <w:rFonts w:cs="Arial"/>
        </w:rPr>
        <w:t xml:space="preserve"> or </w:t>
      </w:r>
      <w:r w:rsidR="00096DBB" w:rsidRPr="00C707CE">
        <w:rPr>
          <w:rFonts w:cs="Arial"/>
          <w:i/>
        </w:rPr>
        <w:t>RRCConnectionResume</w:t>
      </w:r>
      <w:r w:rsidR="00ED0A5C">
        <w:rPr>
          <w:rFonts w:cs="Arial"/>
        </w:rPr>
        <w:t>, respectively</w:t>
      </w:r>
      <w:r w:rsidR="00096DBB">
        <w:rPr>
          <w:rFonts w:cs="Arial"/>
        </w:rPr>
        <w:t>.</w:t>
      </w:r>
      <w:r w:rsidR="00CD3CF1">
        <w:rPr>
          <w:rFonts w:cs="Arial"/>
        </w:rPr>
        <w:t xml:space="preserve"> If the timer T300 </w:t>
      </w:r>
      <w:r w:rsidR="00CD3CF1" w:rsidRPr="000A1868">
        <w:rPr>
          <w:rFonts w:cs="Arial"/>
        </w:rPr>
        <w:t>expires, the RRC shall inform upper layers about the failure to establish or resume the RRC connection or failure to resume the RRC connection with suspend indication, upon</w:t>
      </w:r>
      <w:r w:rsidR="00CD3CF1" w:rsidRPr="00CD3CF1">
        <w:rPr>
          <w:rFonts w:cs="Arial"/>
        </w:rPr>
        <w:t xml:space="preserve"> which the procedure ends</w:t>
      </w:r>
      <w:r w:rsidR="00CD3CF1">
        <w:rPr>
          <w:rFonts w:cs="Arial"/>
        </w:rPr>
        <w:t>.</w:t>
      </w:r>
    </w:p>
    <w:p w14:paraId="629899DF" w14:textId="3E8C3B7D" w:rsidR="00E84B63" w:rsidRDefault="00934E15" w:rsidP="003E13E9">
      <w:pPr>
        <w:pStyle w:val="BodyText"/>
        <w:rPr>
          <w:rFonts w:cs="Arial"/>
        </w:rPr>
      </w:pPr>
      <w:r>
        <w:rPr>
          <w:rFonts w:cs="Arial"/>
        </w:rPr>
        <w:t xml:space="preserve">When there is DL data in response to UL data in Msg3, the eNB needs to wait for DL data to be available before sending Msg4. In addition, the </w:t>
      </w:r>
      <w:r w:rsidR="00ED0A5C">
        <w:rPr>
          <w:rFonts w:cs="Arial"/>
        </w:rPr>
        <w:t>(re)</w:t>
      </w:r>
      <w:r>
        <w:rPr>
          <w:rFonts w:cs="Arial"/>
        </w:rPr>
        <w:t xml:space="preserve">transmission of Msg4 with DL data would take longer time than in legacy due to large transport block size and repetition. Thus, T300 may expire before Msg4 is ready for transmission. However, value of </w:t>
      </w:r>
      <w:r w:rsidR="0003153A">
        <w:rPr>
          <w:rFonts w:cs="Arial"/>
        </w:rPr>
        <w:t>T300 is</w:t>
      </w:r>
      <w:r w:rsidR="00FA7A65">
        <w:rPr>
          <w:rFonts w:cs="Arial"/>
        </w:rPr>
        <w:t xml:space="preserve"> configurable and can be up to 10</w:t>
      </w:r>
      <w:r w:rsidR="0003153A">
        <w:rPr>
          <w:rFonts w:cs="Arial"/>
        </w:rPr>
        <w:t>000</w:t>
      </w:r>
      <w:r w:rsidR="0012683A">
        <w:rPr>
          <w:rFonts w:cs="Arial"/>
        </w:rPr>
        <w:t xml:space="preserve"> </w:t>
      </w:r>
      <w:r w:rsidR="0003153A">
        <w:rPr>
          <w:rFonts w:cs="Arial"/>
        </w:rPr>
        <w:t>ms</w:t>
      </w:r>
      <w:r w:rsidR="00713BC4">
        <w:rPr>
          <w:rFonts w:cs="Arial"/>
        </w:rPr>
        <w:t xml:space="preserve"> in case of </w:t>
      </w:r>
      <w:r w:rsidR="0012683A">
        <w:rPr>
          <w:rFonts w:cs="Arial"/>
        </w:rPr>
        <w:t>LTE-M</w:t>
      </w:r>
      <w:r w:rsidR="00713BC4">
        <w:rPr>
          <w:rFonts w:cs="Arial"/>
        </w:rPr>
        <w:t xml:space="preserve"> and up to 60000</w:t>
      </w:r>
      <w:r w:rsidR="0012683A">
        <w:rPr>
          <w:rFonts w:cs="Arial"/>
        </w:rPr>
        <w:t xml:space="preserve"> </w:t>
      </w:r>
      <w:r w:rsidR="00713BC4">
        <w:rPr>
          <w:rFonts w:cs="Arial"/>
        </w:rPr>
        <w:t xml:space="preserve">ms in case of NB-IoT. </w:t>
      </w:r>
      <w:r w:rsidR="000D436B">
        <w:rPr>
          <w:rFonts w:cs="Arial"/>
        </w:rPr>
        <w:t>Considering that the</w:t>
      </w:r>
      <w:r w:rsidR="00E4108B">
        <w:rPr>
          <w:rFonts w:cs="Arial"/>
        </w:rPr>
        <w:t xml:space="preserve"> maximum number of repetitions in LTE-M </w:t>
      </w:r>
      <w:r w:rsidR="00AF2CEC">
        <w:rPr>
          <w:rFonts w:cs="Arial"/>
        </w:rPr>
        <w:t xml:space="preserve">is 2048 for PUSCH and PDSCH in CE Mode B, one uplink and one downlink transmission could take </w:t>
      </w:r>
      <w:r w:rsidR="003E2570">
        <w:rPr>
          <w:rFonts w:cs="Arial"/>
        </w:rPr>
        <w:t>around 4 seconds at minimum</w:t>
      </w:r>
      <w:r w:rsidR="00C75BE9">
        <w:rPr>
          <w:rFonts w:cs="Arial"/>
        </w:rPr>
        <w:t xml:space="preserve">, without any waiting </w:t>
      </w:r>
      <w:r w:rsidR="00E3289C">
        <w:rPr>
          <w:rFonts w:cs="Arial"/>
        </w:rPr>
        <w:t xml:space="preserve">or </w:t>
      </w:r>
      <w:r w:rsidR="00C75BE9">
        <w:rPr>
          <w:rFonts w:cs="Arial"/>
        </w:rPr>
        <w:t>processing times, and without any failures in the transmissions requiring retransmission.</w:t>
      </w:r>
      <w:r w:rsidR="00892622">
        <w:rPr>
          <w:rFonts w:cs="Arial"/>
        </w:rPr>
        <w:t xml:space="preserve"> </w:t>
      </w:r>
      <w:r w:rsidR="002B7CE5">
        <w:rPr>
          <w:rFonts w:cs="Arial"/>
        </w:rPr>
        <w:t>Thus, w</w:t>
      </w:r>
      <w:r w:rsidR="00892622">
        <w:rPr>
          <w:rFonts w:cs="Arial"/>
        </w:rPr>
        <w:t xml:space="preserve">e think </w:t>
      </w:r>
      <w:r w:rsidR="002106A8">
        <w:rPr>
          <w:rFonts w:cs="Arial"/>
        </w:rPr>
        <w:t xml:space="preserve">configuration options for </w:t>
      </w:r>
      <w:r w:rsidR="00892622">
        <w:rPr>
          <w:rFonts w:cs="Arial"/>
        </w:rPr>
        <w:t>T300 should be increased</w:t>
      </w:r>
      <w:r w:rsidR="00AC4943">
        <w:rPr>
          <w:rFonts w:cs="Arial"/>
        </w:rPr>
        <w:t xml:space="preserve"> at least for LTE-</w:t>
      </w:r>
      <w:r w:rsidR="00D61743">
        <w:rPr>
          <w:rFonts w:cs="Arial"/>
        </w:rPr>
        <w:t>M</w:t>
      </w:r>
      <w:r w:rsidR="00E3289C">
        <w:rPr>
          <w:rFonts w:cs="Arial"/>
        </w:rPr>
        <w:t>.</w:t>
      </w:r>
    </w:p>
    <w:p w14:paraId="17EC57FD" w14:textId="70BB8A43" w:rsidR="00CC624F" w:rsidRDefault="00CC624F" w:rsidP="005D6CEF">
      <w:pPr>
        <w:pStyle w:val="Observation"/>
        <w:numPr>
          <w:ilvl w:val="0"/>
          <w:numId w:val="0"/>
        </w:numPr>
        <w:ind w:left="360" w:hanging="360"/>
      </w:pPr>
    </w:p>
    <w:p w14:paraId="543C03EE" w14:textId="09BC68EC" w:rsidR="00B22D38" w:rsidRDefault="00CC624F" w:rsidP="005D6CEF">
      <w:pPr>
        <w:pStyle w:val="Proposal"/>
        <w:tabs>
          <w:tab w:val="clear" w:pos="1304"/>
          <w:tab w:val="num" w:pos="1701"/>
        </w:tabs>
      </w:pPr>
      <w:bookmarkStart w:id="10" w:name="_Toc506525557"/>
      <w:r>
        <w:t xml:space="preserve">Extend T300 </w:t>
      </w:r>
      <w:r w:rsidR="00063DE5">
        <w:t>for early data transmission, at least for LTE-M</w:t>
      </w:r>
      <w:r w:rsidR="00096730">
        <w:t xml:space="preserve">. </w:t>
      </w:r>
      <w:r w:rsidR="00063DE5">
        <w:t xml:space="preserve">FFS which values </w:t>
      </w:r>
      <w:r w:rsidR="005D6CEF">
        <w:t>should be used</w:t>
      </w:r>
      <w:r w:rsidR="00E96BB3">
        <w:t>.</w:t>
      </w:r>
      <w:bookmarkEnd w:id="10"/>
    </w:p>
    <w:p w14:paraId="313929A4" w14:textId="77777777" w:rsidR="005D6CEF" w:rsidRPr="00CD3A37" w:rsidRDefault="005D6CEF" w:rsidP="005D6CEF">
      <w:pPr>
        <w:pStyle w:val="Proposal"/>
        <w:numPr>
          <w:ilvl w:val="0"/>
          <w:numId w:val="0"/>
        </w:numPr>
        <w:tabs>
          <w:tab w:val="clear" w:pos="1701"/>
        </w:tabs>
        <w:ind w:left="1304"/>
      </w:pPr>
    </w:p>
    <w:p w14:paraId="37317C6D" w14:textId="37468861" w:rsidR="005E0624" w:rsidRDefault="000A05FC" w:rsidP="005513DF">
      <w:pPr>
        <w:pStyle w:val="BodyText"/>
        <w:rPr>
          <w:rFonts w:cs="Arial"/>
        </w:rPr>
      </w:pPr>
      <w:r>
        <w:rPr>
          <w:rFonts w:cs="Arial"/>
        </w:rPr>
        <w:t>T</w:t>
      </w:r>
      <w:r w:rsidR="005513DF" w:rsidRPr="003E13E9">
        <w:rPr>
          <w:rFonts w:cs="Arial"/>
        </w:rPr>
        <w:t xml:space="preserve">he </w:t>
      </w:r>
      <w:r w:rsidR="005513DF" w:rsidRPr="00C707CE">
        <w:rPr>
          <w:rFonts w:cs="Arial"/>
          <w:i/>
        </w:rPr>
        <w:t>mac</w:t>
      </w:r>
      <w:r w:rsidR="0012683A" w:rsidRPr="00C707CE">
        <w:rPr>
          <w:rFonts w:cs="Arial"/>
          <w:i/>
        </w:rPr>
        <w:t>-C</w:t>
      </w:r>
      <w:r w:rsidR="005513DF" w:rsidRPr="00C707CE">
        <w:rPr>
          <w:rFonts w:cs="Arial"/>
          <w:i/>
        </w:rPr>
        <w:t>ontentionResolutionTimer</w:t>
      </w:r>
      <w:r>
        <w:rPr>
          <w:rFonts w:cs="Arial"/>
        </w:rPr>
        <w:t xml:space="preserve"> is maintained at MAC sub-layer. C</w:t>
      </w:r>
      <w:r w:rsidR="005513DF" w:rsidRPr="003E13E9">
        <w:rPr>
          <w:rFonts w:cs="Arial"/>
        </w:rPr>
        <w:t>urrently</w:t>
      </w:r>
      <w:r>
        <w:rPr>
          <w:rFonts w:cs="Arial"/>
        </w:rPr>
        <w:t>,</w:t>
      </w:r>
      <w:r w:rsidR="005513DF" w:rsidRPr="003E13E9">
        <w:rPr>
          <w:rFonts w:cs="Arial"/>
        </w:rPr>
        <w:t xml:space="preserve"> once the Msg3 is transmitted, the MAC </w:t>
      </w:r>
      <w:r w:rsidR="005513DF">
        <w:rPr>
          <w:rFonts w:cs="Arial"/>
        </w:rPr>
        <w:t xml:space="preserve">entity monitors (N)PDCCH for possible reception of Msg4 or </w:t>
      </w:r>
      <w:r w:rsidR="00FD7232">
        <w:rPr>
          <w:rFonts w:cs="Arial"/>
        </w:rPr>
        <w:t>a</w:t>
      </w:r>
      <w:r w:rsidR="005513DF">
        <w:rPr>
          <w:rFonts w:cs="Arial"/>
        </w:rPr>
        <w:t xml:space="preserve"> UL grant for retransmission of Msg3. This activity lasts for </w:t>
      </w:r>
      <w:r w:rsidR="005513DF" w:rsidRPr="00C707CE">
        <w:rPr>
          <w:rFonts w:cs="Arial"/>
          <w:i/>
        </w:rPr>
        <w:t>mac</w:t>
      </w:r>
      <w:r w:rsidR="0012683A" w:rsidRPr="00C707CE">
        <w:rPr>
          <w:rFonts w:cs="Arial"/>
          <w:i/>
        </w:rPr>
        <w:t>-C</w:t>
      </w:r>
      <w:r w:rsidR="005513DF" w:rsidRPr="00C707CE">
        <w:rPr>
          <w:rFonts w:cs="Arial"/>
          <w:i/>
        </w:rPr>
        <w:t>ontentionResolutionTimer</w:t>
      </w:r>
      <w:r w:rsidR="007B662F">
        <w:rPr>
          <w:rFonts w:cs="Arial"/>
        </w:rPr>
        <w:t xml:space="preserve"> time units</w:t>
      </w:r>
      <w:r w:rsidR="005513DF">
        <w:rPr>
          <w:rFonts w:cs="Arial"/>
        </w:rPr>
        <w:t>.</w:t>
      </w:r>
      <w:r w:rsidR="005E0624">
        <w:rPr>
          <w:rFonts w:cs="Arial"/>
        </w:rPr>
        <w:t xml:space="preserve"> </w:t>
      </w:r>
      <w:r w:rsidR="007A0608">
        <w:rPr>
          <w:rFonts w:cs="Arial"/>
        </w:rPr>
        <w:t>For BL/CE UEs, t</w:t>
      </w:r>
      <w:r w:rsidR="009423C9">
        <w:rPr>
          <w:rFonts w:cs="Arial"/>
        </w:rPr>
        <w:t>he timer is stopped</w:t>
      </w:r>
      <w:r w:rsidR="00370D39">
        <w:rPr>
          <w:rFonts w:cs="Arial"/>
        </w:rPr>
        <w:t xml:space="preserve"> on </w:t>
      </w:r>
      <w:r w:rsidR="00370D39">
        <w:rPr>
          <w:rFonts w:cs="Arial"/>
        </w:rPr>
        <w:lastRenderedPageBreak/>
        <w:t>notification of PDCCH</w:t>
      </w:r>
      <w:r w:rsidR="00545A06">
        <w:rPr>
          <w:rFonts w:cs="Arial"/>
        </w:rPr>
        <w:t xml:space="preserve"> transmission from lower layers</w:t>
      </w:r>
      <w:r w:rsidR="007A0608">
        <w:rPr>
          <w:rFonts w:cs="Arial"/>
        </w:rPr>
        <w:t xml:space="preserve"> </w:t>
      </w:r>
      <w:r w:rsidR="007A0608">
        <w:rPr>
          <w:rFonts w:cs="Arial"/>
        </w:rPr>
        <w:fldChar w:fldCharType="begin"/>
      </w:r>
      <w:r w:rsidR="007A0608">
        <w:rPr>
          <w:rFonts w:cs="Arial"/>
        </w:rPr>
        <w:instrText xml:space="preserve"> REF _Ref506515795 \n \h </w:instrText>
      </w:r>
      <w:r w:rsidR="007A0608">
        <w:rPr>
          <w:rFonts w:cs="Arial"/>
        </w:rPr>
      </w:r>
      <w:r w:rsidR="007A0608">
        <w:rPr>
          <w:rFonts w:cs="Arial"/>
        </w:rPr>
        <w:fldChar w:fldCharType="separate"/>
      </w:r>
      <w:r w:rsidR="00A153CF">
        <w:rPr>
          <w:rFonts w:cs="Arial"/>
        </w:rPr>
        <w:t>[6]</w:t>
      </w:r>
      <w:r w:rsidR="007A0608">
        <w:rPr>
          <w:rFonts w:cs="Arial"/>
        </w:rPr>
        <w:fldChar w:fldCharType="end"/>
      </w:r>
      <w:r w:rsidR="00545A06">
        <w:rPr>
          <w:rFonts w:cs="Arial"/>
        </w:rPr>
        <w:t>.</w:t>
      </w:r>
      <w:r w:rsidR="009B5CF8">
        <w:rPr>
          <w:rFonts w:cs="Arial"/>
        </w:rPr>
        <w:t>In addition, it is restarted for every retransmission of Msg3.</w:t>
      </w:r>
    </w:p>
    <w:p w14:paraId="4FC52CC7" w14:textId="0F764119" w:rsidR="00D22EE0" w:rsidRDefault="005513DF" w:rsidP="005513DF">
      <w:pPr>
        <w:pStyle w:val="BodyText"/>
        <w:rPr>
          <w:rFonts w:cs="Arial"/>
        </w:rPr>
      </w:pPr>
      <w:r>
        <w:rPr>
          <w:rFonts w:cs="Arial"/>
        </w:rPr>
        <w:t>When this timer expires, the UE discards the Temporary C-RNTI allocated in Msg2</w:t>
      </w:r>
      <w:r w:rsidR="00790E91">
        <w:rPr>
          <w:rFonts w:cs="Arial"/>
        </w:rPr>
        <w:t>,</w:t>
      </w:r>
      <w:r>
        <w:rPr>
          <w:rFonts w:cs="Arial"/>
        </w:rPr>
        <w:t xml:space="preserve"> indicates to upper layers a RA problem</w:t>
      </w:r>
      <w:r w:rsidR="00790E91">
        <w:rPr>
          <w:rFonts w:cs="Arial"/>
        </w:rPr>
        <w:t>, and proceeds to the selection of preamble again, i.e., starting</w:t>
      </w:r>
      <w:r>
        <w:rPr>
          <w:rFonts w:cs="Arial"/>
        </w:rPr>
        <w:t xml:space="preserve"> over RA procedure again.</w:t>
      </w:r>
      <w:r w:rsidR="00C56812">
        <w:rPr>
          <w:rFonts w:cs="Arial"/>
        </w:rPr>
        <w:t xml:space="preserve"> This timer has a value ranging from </w:t>
      </w:r>
      <w:r w:rsidR="00135F4C">
        <w:rPr>
          <w:rFonts w:cs="Arial"/>
        </w:rPr>
        <w:t>960</w:t>
      </w:r>
      <w:r w:rsidR="008E3DE7">
        <w:rPr>
          <w:rFonts w:cs="Arial"/>
        </w:rPr>
        <w:t xml:space="preserve"> </w:t>
      </w:r>
      <w:r w:rsidR="00C56812">
        <w:rPr>
          <w:rFonts w:cs="Arial"/>
        </w:rPr>
        <w:t>ms</w:t>
      </w:r>
      <w:r w:rsidR="00135F4C">
        <w:rPr>
          <w:rFonts w:cs="Arial"/>
        </w:rPr>
        <w:t xml:space="preserve"> in LTE</w:t>
      </w:r>
      <w:r w:rsidR="00A15730">
        <w:rPr>
          <w:rFonts w:cs="Arial"/>
        </w:rPr>
        <w:t>-</w:t>
      </w:r>
      <w:r w:rsidR="00135F4C">
        <w:rPr>
          <w:rFonts w:cs="Arial"/>
        </w:rPr>
        <w:t>M and</w:t>
      </w:r>
      <w:r w:rsidR="00280EBC">
        <w:rPr>
          <w:rFonts w:cs="Arial"/>
        </w:rPr>
        <w:t xml:space="preserve"> up to pp64 corresponding to 64</w:t>
      </w:r>
      <w:r w:rsidR="00135F4C">
        <w:rPr>
          <w:rFonts w:cs="Arial"/>
        </w:rPr>
        <w:t>*NPDCCH periods in NB-IoT</w:t>
      </w:r>
      <w:r w:rsidR="00C56812">
        <w:rPr>
          <w:rFonts w:cs="Arial"/>
        </w:rPr>
        <w:t>.</w:t>
      </w:r>
      <w:r w:rsidR="00636CC1">
        <w:rPr>
          <w:rFonts w:cs="Arial"/>
        </w:rPr>
        <w:t xml:space="preserve"> In addition, in NB-IoT, t</w:t>
      </w:r>
      <w:r w:rsidR="00636CC1" w:rsidRPr="00636CC1">
        <w:rPr>
          <w:rFonts w:cs="Arial"/>
        </w:rPr>
        <w:t>he value</w:t>
      </w:r>
      <w:r w:rsidR="00636CC1">
        <w:rPr>
          <w:rFonts w:cs="Arial"/>
        </w:rPr>
        <w:t xml:space="preserve"> of </w:t>
      </w:r>
      <w:r w:rsidR="00636CC1" w:rsidRPr="00C707CE">
        <w:rPr>
          <w:rFonts w:cs="Arial"/>
          <w:i/>
        </w:rPr>
        <w:t>mac</w:t>
      </w:r>
      <w:r w:rsidR="0012683A" w:rsidRPr="00C707CE">
        <w:rPr>
          <w:rFonts w:cs="Arial"/>
          <w:i/>
        </w:rPr>
        <w:t>-</w:t>
      </w:r>
      <w:r w:rsidR="00636CC1" w:rsidRPr="00C707CE">
        <w:rPr>
          <w:rFonts w:cs="Arial"/>
          <w:i/>
        </w:rPr>
        <w:t>ContentionResolutionTimer</w:t>
      </w:r>
      <w:r w:rsidR="00636CC1" w:rsidRPr="00636CC1">
        <w:rPr>
          <w:rFonts w:cs="Arial"/>
        </w:rPr>
        <w:t xml:space="preserve"> considered by the UE is</w:t>
      </w:r>
      <w:r w:rsidR="00636CC1">
        <w:rPr>
          <w:rFonts w:cs="Arial"/>
        </w:rPr>
        <w:t xml:space="preserve"> </w:t>
      </w:r>
      <w:r w:rsidR="00636CC1" w:rsidRPr="00636CC1">
        <w:rPr>
          <w:rFonts w:cs="Arial"/>
        </w:rPr>
        <w:t>Min (signa</w:t>
      </w:r>
      <w:r w:rsidR="00636CC1">
        <w:rPr>
          <w:rFonts w:cs="Arial"/>
        </w:rPr>
        <w:t>l</w:t>
      </w:r>
      <w:r w:rsidR="00636CC1" w:rsidRPr="00636CC1">
        <w:rPr>
          <w:rFonts w:cs="Arial"/>
        </w:rPr>
        <w:t xml:space="preserve">led value x </w:t>
      </w:r>
      <w:r w:rsidR="00A11989">
        <w:rPr>
          <w:rFonts w:cs="Arial"/>
        </w:rPr>
        <w:t>N</w:t>
      </w:r>
      <w:r w:rsidR="00636CC1" w:rsidRPr="00636CC1">
        <w:rPr>
          <w:rFonts w:cs="Arial"/>
        </w:rPr>
        <w:t>PDCCH period, 10.24s).</w:t>
      </w:r>
      <w:r w:rsidR="00135F4C">
        <w:rPr>
          <w:rFonts w:cs="Arial"/>
        </w:rPr>
        <w:t xml:space="preserve"> </w:t>
      </w:r>
      <w:r w:rsidR="009030E5">
        <w:rPr>
          <w:rFonts w:cs="Arial"/>
        </w:rPr>
        <w:t>Based on above,</w:t>
      </w:r>
      <w:r w:rsidR="00096B2A">
        <w:rPr>
          <w:rFonts w:cs="Arial"/>
        </w:rPr>
        <w:t xml:space="preserve"> longer</w:t>
      </w:r>
      <w:r w:rsidR="009030E5">
        <w:rPr>
          <w:rFonts w:cs="Arial"/>
        </w:rPr>
        <w:t xml:space="preserve"> </w:t>
      </w:r>
      <w:r w:rsidR="00096B2A">
        <w:rPr>
          <w:rFonts w:cs="Arial"/>
        </w:rPr>
        <w:t xml:space="preserve">values </w:t>
      </w:r>
      <w:r w:rsidR="00E45163">
        <w:rPr>
          <w:rFonts w:cs="Arial"/>
        </w:rPr>
        <w:t xml:space="preserve">for </w:t>
      </w:r>
      <w:r w:rsidR="009030E5">
        <w:rPr>
          <w:rFonts w:cs="Arial"/>
          <w:i/>
        </w:rPr>
        <w:t xml:space="preserve">mac-ContentionResolutionTimer </w:t>
      </w:r>
      <w:r w:rsidR="00096B2A">
        <w:rPr>
          <w:rFonts w:cs="Arial"/>
        </w:rPr>
        <w:t>may not be needed</w:t>
      </w:r>
      <w:r w:rsidR="00D22EE0">
        <w:rPr>
          <w:rFonts w:cs="Arial"/>
        </w:rPr>
        <w:t xml:space="preserve"> based on DL transmissions,</w:t>
      </w:r>
      <w:r w:rsidR="00E45163">
        <w:rPr>
          <w:rFonts w:cs="Arial"/>
        </w:rPr>
        <w:t xml:space="preserve"> as the DL transmission time of Msg4 </w:t>
      </w:r>
      <w:r w:rsidR="007013D9">
        <w:rPr>
          <w:rFonts w:cs="Arial"/>
        </w:rPr>
        <w:t xml:space="preserve">over the air doesn’t need to be accounted for. </w:t>
      </w:r>
    </w:p>
    <w:p w14:paraId="0B095B13" w14:textId="7B498D78" w:rsidR="009030E5" w:rsidRPr="009030E5" w:rsidRDefault="007013D9" w:rsidP="005513DF">
      <w:pPr>
        <w:pStyle w:val="BodyText"/>
        <w:rPr>
          <w:rFonts w:cs="Arial"/>
        </w:rPr>
      </w:pPr>
      <w:r>
        <w:rPr>
          <w:rFonts w:cs="Arial"/>
        </w:rPr>
        <w:t>However, there may be delay between Msg3 and Msg4 in EDT, especially if an application server</w:t>
      </w:r>
      <w:r w:rsidR="00432C41">
        <w:rPr>
          <w:rFonts w:cs="Arial"/>
        </w:rPr>
        <w:t xml:space="preserve"> is involved in the DL reply to early UL data. </w:t>
      </w:r>
      <w:r w:rsidR="0088779F">
        <w:rPr>
          <w:rFonts w:cs="Arial"/>
        </w:rPr>
        <w:t xml:space="preserve">For NB-IoT, the timer can be configured up to 10.24 seconds, which may be enough. For LTE-M, 960 ms is probably too short for some use cases. </w:t>
      </w:r>
    </w:p>
    <w:p w14:paraId="331A2E11" w14:textId="692989F8" w:rsidR="00466CB8" w:rsidRDefault="00466CB8" w:rsidP="005513DF">
      <w:pPr>
        <w:pStyle w:val="BodyText"/>
        <w:rPr>
          <w:rFonts w:cs="Arial"/>
        </w:rPr>
      </w:pPr>
    </w:p>
    <w:p w14:paraId="425CACC4" w14:textId="78E4ECA6" w:rsidR="00636CC1" w:rsidRDefault="00636CC1" w:rsidP="005D6CEF">
      <w:pPr>
        <w:pStyle w:val="Observation"/>
        <w:ind w:left="1701" w:hanging="1701"/>
      </w:pPr>
      <w:bookmarkStart w:id="11" w:name="_Toc505092517"/>
      <w:bookmarkStart w:id="12" w:name="_Toc506525529"/>
      <w:r>
        <w:t xml:space="preserve">For NB-IoT, no change to </w:t>
      </w:r>
      <w:r w:rsidRPr="00C707CE">
        <w:rPr>
          <w:rFonts w:cs="Arial"/>
          <w:i/>
        </w:rPr>
        <w:t>mac</w:t>
      </w:r>
      <w:r w:rsidR="0012683A" w:rsidRPr="00C707CE">
        <w:rPr>
          <w:rFonts w:cs="Arial"/>
          <w:i/>
        </w:rPr>
        <w:t>-C</w:t>
      </w:r>
      <w:r w:rsidRPr="00C707CE">
        <w:rPr>
          <w:rFonts w:cs="Arial"/>
          <w:i/>
        </w:rPr>
        <w:t>ontentionResolutionTimer</w:t>
      </w:r>
      <w:r>
        <w:t xml:space="preserve"> is </w:t>
      </w:r>
      <w:bookmarkEnd w:id="11"/>
      <w:r w:rsidR="005D6CEF">
        <w:t>needed.</w:t>
      </w:r>
      <w:bookmarkEnd w:id="12"/>
      <w:r w:rsidR="005D6CEF">
        <w:t xml:space="preserve"> </w:t>
      </w:r>
    </w:p>
    <w:p w14:paraId="6B0F33A6" w14:textId="0767E95A" w:rsidR="00477C55" w:rsidRPr="00CD3A37" w:rsidRDefault="00477C55" w:rsidP="006A5DA1">
      <w:pPr>
        <w:pStyle w:val="Proposal"/>
        <w:tabs>
          <w:tab w:val="clear" w:pos="1304"/>
          <w:tab w:val="num" w:pos="1701"/>
        </w:tabs>
        <w:ind w:left="1701" w:hanging="1701"/>
      </w:pPr>
      <w:bookmarkStart w:id="13" w:name="_Toc506525558"/>
      <w:r>
        <w:t xml:space="preserve">For LTE-M, </w:t>
      </w:r>
      <w:r w:rsidR="00190D66" w:rsidRPr="005D6CEF">
        <w:rPr>
          <w:i/>
        </w:rPr>
        <w:t>mac-ContentionResolutionTimer</w:t>
      </w:r>
      <w:r w:rsidR="00190D66">
        <w:t xml:space="preserve"> is extended. FFS on which values </w:t>
      </w:r>
      <w:r w:rsidR="00DF559B">
        <w:t>should be used</w:t>
      </w:r>
      <w:r w:rsidR="00190D66">
        <w:t>.</w:t>
      </w:r>
      <w:bookmarkEnd w:id="13"/>
      <w:r w:rsidR="00190D66">
        <w:t xml:space="preserve"> </w:t>
      </w:r>
    </w:p>
    <w:p w14:paraId="32CB2CC9" w14:textId="7F1CD550" w:rsidR="005350D5" w:rsidRPr="00E11627" w:rsidRDefault="005350D5" w:rsidP="005350D5">
      <w:pPr>
        <w:pStyle w:val="Heading2"/>
      </w:pPr>
      <w:r>
        <w:t>MT case</w:t>
      </w:r>
    </w:p>
    <w:p w14:paraId="3781D790" w14:textId="0F8A7615" w:rsidR="005350D5" w:rsidRPr="005350D5" w:rsidRDefault="005350D5" w:rsidP="005350D5">
      <w:pPr>
        <w:pStyle w:val="BodyText"/>
        <w:rPr>
          <w:rFonts w:cs="Arial"/>
        </w:rPr>
      </w:pPr>
      <w:r w:rsidRPr="005350D5">
        <w:rPr>
          <w:rFonts w:cs="Arial"/>
        </w:rPr>
        <w:t xml:space="preserve">EDT </w:t>
      </w:r>
      <w:r w:rsidR="006B54E1">
        <w:rPr>
          <w:rFonts w:cs="Arial"/>
        </w:rPr>
        <w:t>is also</w:t>
      </w:r>
      <w:r w:rsidRPr="005350D5">
        <w:rPr>
          <w:rFonts w:cs="Arial"/>
        </w:rPr>
        <w:t xml:space="preserve"> considered for the mobile-terminated scenario, in which the network pages a UE for data transmission in the DL. First, to facilitate EDT-related operations in general and in the MT case, UE capability should include also the EDT capability so that the MME would be able to know the capability of a UE based on its S-TMSI.</w:t>
      </w:r>
    </w:p>
    <w:p w14:paraId="6B3C7E5B" w14:textId="77777777" w:rsidR="005350D5" w:rsidRPr="0026359F" w:rsidRDefault="005350D5" w:rsidP="005350D5">
      <w:pPr>
        <w:pStyle w:val="Proposal"/>
        <w:tabs>
          <w:tab w:val="clear" w:pos="1304"/>
          <w:tab w:val="num" w:pos="1701"/>
        </w:tabs>
        <w:ind w:left="1701" w:hanging="1701"/>
        <w:rPr>
          <w:rFonts w:cs="Arial"/>
          <w:bCs w:val="0"/>
        </w:rPr>
      </w:pPr>
      <w:bookmarkStart w:id="14" w:name="_Toc497687707"/>
      <w:bookmarkStart w:id="15" w:name="_Toc497688966"/>
      <w:bookmarkStart w:id="16" w:name="_Toc497689775"/>
      <w:bookmarkStart w:id="17" w:name="_Toc497689812"/>
      <w:bookmarkStart w:id="18" w:name="_Toc497743800"/>
      <w:bookmarkStart w:id="19" w:name="_Toc497743831"/>
      <w:bookmarkStart w:id="20" w:name="_Toc497743855"/>
      <w:bookmarkStart w:id="21" w:name="_Toc497743910"/>
      <w:bookmarkStart w:id="22" w:name="_Toc497744543"/>
      <w:bookmarkStart w:id="23" w:name="_Toc498092225"/>
      <w:bookmarkStart w:id="24" w:name="_Toc498095747"/>
      <w:bookmarkStart w:id="25" w:name="_Toc498096062"/>
      <w:bookmarkStart w:id="26" w:name="_Toc498096127"/>
      <w:bookmarkStart w:id="27" w:name="_Toc498096189"/>
      <w:bookmarkStart w:id="28" w:name="_Toc498096865"/>
      <w:bookmarkStart w:id="29" w:name="_Toc498096983"/>
      <w:bookmarkStart w:id="30" w:name="_Toc498097244"/>
      <w:bookmarkStart w:id="31" w:name="_Toc498351212"/>
      <w:bookmarkStart w:id="32" w:name="_Toc498352247"/>
      <w:bookmarkStart w:id="33" w:name="_Toc498527527"/>
      <w:bookmarkStart w:id="34" w:name="_Toc498531505"/>
      <w:bookmarkStart w:id="35" w:name="_Toc498531713"/>
      <w:bookmarkStart w:id="36" w:name="_Toc498537990"/>
      <w:bookmarkStart w:id="37" w:name="_Toc498538018"/>
      <w:bookmarkStart w:id="38" w:name="_Toc498592583"/>
      <w:bookmarkStart w:id="39" w:name="_Toc498592610"/>
      <w:bookmarkStart w:id="40" w:name="_Toc498593200"/>
      <w:bookmarkStart w:id="41" w:name="_Toc498593304"/>
      <w:bookmarkStart w:id="42" w:name="_Toc498593469"/>
      <w:bookmarkStart w:id="43" w:name="_Toc498593531"/>
      <w:bookmarkStart w:id="44" w:name="_Toc498593559"/>
      <w:bookmarkStart w:id="45" w:name="_Toc498593685"/>
      <w:bookmarkStart w:id="46" w:name="_Toc498593861"/>
      <w:bookmarkStart w:id="47" w:name="_Toc498594034"/>
      <w:bookmarkStart w:id="48" w:name="_Toc498594056"/>
      <w:bookmarkStart w:id="49" w:name="_Toc498595025"/>
      <w:bookmarkStart w:id="50" w:name="_Toc498609203"/>
      <w:bookmarkStart w:id="51" w:name="_Toc498609230"/>
      <w:bookmarkStart w:id="52" w:name="_Toc498618142"/>
      <w:bookmarkStart w:id="53" w:name="_Toc498618627"/>
      <w:bookmarkStart w:id="54" w:name="_Toc498638599"/>
      <w:bookmarkStart w:id="55" w:name="_Toc498638683"/>
      <w:bookmarkStart w:id="56" w:name="_Toc498644613"/>
      <w:bookmarkStart w:id="57" w:name="_Toc498652188"/>
      <w:bookmarkStart w:id="58" w:name="_Toc498661960"/>
      <w:bookmarkStart w:id="59" w:name="_Toc505092551"/>
      <w:bookmarkStart w:id="60" w:name="_Toc506525559"/>
      <w:r w:rsidRPr="0026359F">
        <w:t xml:space="preserve">Extend </w:t>
      </w:r>
      <w:r>
        <w:t>UE capability to include EDT capability to facilitate EDT-related operations</w:t>
      </w:r>
      <w:r w:rsidRPr="0026359F">
        <w: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4C8C91B" w14:textId="22E86722" w:rsidR="005350D5" w:rsidRPr="005350D5" w:rsidRDefault="005350D5" w:rsidP="005350D5">
      <w:pPr>
        <w:pStyle w:val="BodyText"/>
        <w:rPr>
          <w:rFonts w:cs="Arial"/>
        </w:rPr>
      </w:pPr>
      <w:r w:rsidRPr="005350D5">
        <w:rPr>
          <w:rFonts w:cs="Arial"/>
        </w:rPr>
        <w:t>In case a EDT capable UE decides not to transmit UL data in Msg3, for example, due to no UL data in buffer, there is no need to indicate to the network in Msg1 its intention of using EDT. Instead, the eNB can retrieve the UE EDT capability from the MME</w:t>
      </w:r>
      <w:r w:rsidR="00F548C2">
        <w:rPr>
          <w:rFonts w:cs="Arial"/>
        </w:rPr>
        <w:t xml:space="preserve"> and page the UE for EDT</w:t>
      </w:r>
      <w:r w:rsidRPr="005350D5">
        <w:rPr>
          <w:rFonts w:cs="Arial"/>
        </w:rPr>
        <w:t>. This way, the system operates as per legacy in Msg1 and thus in Msg2 the network does not need to provide unnecessary large grant for Msg3. Note that this is applicable to early data transmission in both CP and UP solutions.</w:t>
      </w:r>
    </w:p>
    <w:p w14:paraId="26579F3B" w14:textId="567F96E3" w:rsidR="005350D5" w:rsidRPr="00817414" w:rsidRDefault="005350D5" w:rsidP="005350D5">
      <w:pPr>
        <w:pStyle w:val="Proposal"/>
        <w:tabs>
          <w:tab w:val="clear" w:pos="1304"/>
          <w:tab w:val="num" w:pos="1701"/>
        </w:tabs>
        <w:ind w:left="1701" w:hanging="1701"/>
        <w:rPr>
          <w:rFonts w:cs="Arial"/>
          <w:bCs w:val="0"/>
        </w:rPr>
      </w:pPr>
      <w:bookmarkStart w:id="61" w:name="_Toc497687708"/>
      <w:bookmarkStart w:id="62" w:name="_Toc497688967"/>
      <w:bookmarkStart w:id="63" w:name="_Toc497689776"/>
      <w:bookmarkStart w:id="64" w:name="_Toc497689813"/>
      <w:bookmarkStart w:id="65" w:name="_Toc497743801"/>
      <w:bookmarkStart w:id="66" w:name="_Toc497743832"/>
      <w:bookmarkStart w:id="67" w:name="_Toc497743856"/>
      <w:bookmarkStart w:id="68" w:name="_Toc497743911"/>
      <w:bookmarkStart w:id="69" w:name="_Toc497744544"/>
      <w:bookmarkStart w:id="70" w:name="_Ref498092161"/>
      <w:bookmarkStart w:id="71" w:name="_Toc498092226"/>
      <w:bookmarkStart w:id="72" w:name="_Toc498095748"/>
      <w:bookmarkStart w:id="73" w:name="_Toc498096063"/>
      <w:bookmarkStart w:id="74" w:name="_Toc498096128"/>
      <w:bookmarkStart w:id="75" w:name="_Toc498096190"/>
      <w:bookmarkStart w:id="76" w:name="_Toc498096866"/>
      <w:bookmarkStart w:id="77" w:name="_Toc498096984"/>
      <w:bookmarkStart w:id="78" w:name="_Toc498097245"/>
      <w:bookmarkStart w:id="79" w:name="_Toc498351213"/>
      <w:bookmarkStart w:id="80" w:name="_Toc498352248"/>
      <w:bookmarkStart w:id="81" w:name="_Toc498527528"/>
      <w:bookmarkStart w:id="82" w:name="_Toc498531506"/>
      <w:bookmarkStart w:id="83" w:name="_Toc498531714"/>
      <w:bookmarkStart w:id="84" w:name="_Toc498537991"/>
      <w:bookmarkStart w:id="85" w:name="_Toc498538019"/>
      <w:bookmarkStart w:id="86" w:name="_Toc498592584"/>
      <w:bookmarkStart w:id="87" w:name="_Toc498592611"/>
      <w:bookmarkStart w:id="88" w:name="_Toc498593201"/>
      <w:bookmarkStart w:id="89" w:name="_Toc498593305"/>
      <w:bookmarkStart w:id="90" w:name="_Toc498593470"/>
      <w:bookmarkStart w:id="91" w:name="_Toc498593532"/>
      <w:bookmarkStart w:id="92" w:name="_Toc498593560"/>
      <w:bookmarkStart w:id="93" w:name="_Toc498593686"/>
      <w:bookmarkStart w:id="94" w:name="_Toc498593862"/>
      <w:bookmarkStart w:id="95" w:name="_Toc498594035"/>
      <w:bookmarkStart w:id="96" w:name="_Toc498594057"/>
      <w:bookmarkStart w:id="97" w:name="_Toc498595026"/>
      <w:bookmarkStart w:id="98" w:name="_Toc498609204"/>
      <w:bookmarkStart w:id="99" w:name="_Toc498609231"/>
      <w:bookmarkStart w:id="100" w:name="_Toc498618143"/>
      <w:bookmarkStart w:id="101" w:name="_Toc498618628"/>
      <w:bookmarkStart w:id="102" w:name="_Toc498638600"/>
      <w:bookmarkStart w:id="103" w:name="_Toc498638684"/>
      <w:bookmarkStart w:id="104" w:name="_Toc498644614"/>
      <w:bookmarkStart w:id="105" w:name="_Toc498652189"/>
      <w:bookmarkStart w:id="106" w:name="_Toc498661961"/>
      <w:bookmarkStart w:id="107" w:name="_Toc505092552"/>
      <w:bookmarkStart w:id="108" w:name="_Toc506525560"/>
      <w:r>
        <w:t xml:space="preserve">For MT traffic (both CP and </w:t>
      </w:r>
      <w:r w:rsidR="009B1BBC">
        <w:t xml:space="preserve">UP </w:t>
      </w:r>
      <w:r>
        <w:t>solutions), UE shall not indicate an intention for EDT if there is no early UL data to transmit in Msg3</w:t>
      </w:r>
      <w:r w:rsidRPr="0026359F">
        <w: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A845ABA" w14:textId="1DE397F0" w:rsidR="005350D5" w:rsidRDefault="005350D5" w:rsidP="005350D5">
      <w:pPr>
        <w:pStyle w:val="Observation"/>
        <w:ind w:left="1701" w:hanging="1701"/>
      </w:pPr>
      <w:bookmarkStart w:id="109" w:name="_Toc498092214"/>
      <w:bookmarkStart w:id="110" w:name="_Toc498095736"/>
      <w:bookmarkStart w:id="111" w:name="_Toc498096051"/>
      <w:bookmarkStart w:id="112" w:name="_Toc498096116"/>
      <w:bookmarkStart w:id="113" w:name="_Toc498096178"/>
      <w:bookmarkStart w:id="114" w:name="_Toc498351201"/>
      <w:bookmarkStart w:id="115" w:name="_Toc498352236"/>
      <w:bookmarkStart w:id="116" w:name="_Toc498527516"/>
      <w:bookmarkStart w:id="117" w:name="_Toc498531493"/>
      <w:bookmarkStart w:id="118" w:name="_Toc498531701"/>
      <w:bookmarkStart w:id="119" w:name="_Toc498537975"/>
      <w:bookmarkStart w:id="120" w:name="_Toc498538003"/>
      <w:bookmarkStart w:id="121" w:name="_Toc498592568"/>
      <w:bookmarkStart w:id="122" w:name="_Toc498592595"/>
      <w:bookmarkStart w:id="123" w:name="_Toc498593185"/>
      <w:bookmarkStart w:id="124" w:name="_Toc498593316"/>
      <w:bookmarkStart w:id="125" w:name="_Toc498593454"/>
      <w:bookmarkStart w:id="126" w:name="_Toc498593697"/>
      <w:bookmarkStart w:id="127" w:name="_Toc498595010"/>
      <w:bookmarkStart w:id="128" w:name="_Toc498609191"/>
      <w:bookmarkStart w:id="129" w:name="_Toc498609218"/>
      <w:bookmarkStart w:id="130" w:name="_Toc498618130"/>
      <w:bookmarkStart w:id="131" w:name="_Toc498618615"/>
      <w:bookmarkStart w:id="132" w:name="_Toc498638587"/>
      <w:bookmarkStart w:id="133" w:name="_Toc498638671"/>
      <w:bookmarkStart w:id="134" w:name="_Toc498644624"/>
      <w:bookmarkStart w:id="135" w:name="_Toc498652178"/>
      <w:bookmarkStart w:id="136" w:name="_Toc498661968"/>
      <w:bookmarkStart w:id="137" w:name="_Toc505092519"/>
      <w:bookmarkStart w:id="138" w:name="_Toc506525530"/>
      <w:r>
        <w:t xml:space="preserve">For MT traffic, the eNB </w:t>
      </w:r>
      <w:r w:rsidR="005D09E4">
        <w:t xml:space="preserve">may </w:t>
      </w:r>
      <w:r>
        <w:t>retrieve UE EDT capability from the MME before sending DL data in Msg4.</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C1A791F" w14:textId="77777777" w:rsidR="005350D5" w:rsidRPr="005350D5" w:rsidRDefault="005350D5" w:rsidP="005350D5">
      <w:pPr>
        <w:pStyle w:val="BodyText"/>
        <w:rPr>
          <w:rFonts w:cs="Arial"/>
        </w:rPr>
      </w:pPr>
      <w:bookmarkStart w:id="139" w:name="_Toc498531715"/>
      <w:bookmarkStart w:id="140" w:name="_Toc498537993"/>
      <w:r w:rsidRPr="005350D5">
        <w:rPr>
          <w:rFonts w:cs="Arial"/>
        </w:rPr>
        <w:t>In addition, in CP solution, it is possible for the EDT-capable UE to decode a Msg4 with DL data without sending a EDT-type of Msg3 to avoid unnecessary waste of resources.</w:t>
      </w:r>
      <w:bookmarkEnd w:id="139"/>
      <w:bookmarkEnd w:id="140"/>
    </w:p>
    <w:p w14:paraId="22CFF6B9" w14:textId="584658B1" w:rsidR="00E430A0" w:rsidRDefault="005350D5" w:rsidP="00E430A0">
      <w:pPr>
        <w:pStyle w:val="Proposal"/>
        <w:tabs>
          <w:tab w:val="clear" w:pos="1304"/>
          <w:tab w:val="num" w:pos="1701"/>
        </w:tabs>
        <w:ind w:left="1701" w:hanging="1701"/>
        <w:rPr>
          <w:rFonts w:cs="Arial"/>
          <w:bCs w:val="0"/>
        </w:rPr>
      </w:pPr>
      <w:bookmarkStart w:id="141" w:name="_Toc498537994"/>
      <w:bookmarkStart w:id="142" w:name="_Toc498538021"/>
      <w:bookmarkStart w:id="143" w:name="_Toc498592586"/>
      <w:bookmarkStart w:id="144" w:name="_Toc498592613"/>
      <w:bookmarkStart w:id="145" w:name="_Toc498593203"/>
      <w:bookmarkStart w:id="146" w:name="_Toc498593307"/>
      <w:bookmarkStart w:id="147" w:name="_Toc498593472"/>
      <w:bookmarkStart w:id="148" w:name="_Toc498593534"/>
      <w:bookmarkStart w:id="149" w:name="_Toc498593562"/>
      <w:bookmarkStart w:id="150" w:name="_Toc498593688"/>
      <w:bookmarkStart w:id="151" w:name="_Toc498593864"/>
      <w:bookmarkStart w:id="152" w:name="_Toc498594037"/>
      <w:bookmarkStart w:id="153" w:name="_Toc498594059"/>
      <w:bookmarkStart w:id="154" w:name="_Toc498595028"/>
      <w:bookmarkStart w:id="155" w:name="_Toc498609206"/>
      <w:bookmarkStart w:id="156" w:name="_Toc498609233"/>
      <w:bookmarkStart w:id="157" w:name="_Toc498618145"/>
      <w:bookmarkStart w:id="158" w:name="_Toc498618630"/>
      <w:bookmarkStart w:id="159" w:name="_Toc498638601"/>
      <w:bookmarkStart w:id="160" w:name="_Toc498638685"/>
      <w:bookmarkStart w:id="161" w:name="_Toc498644615"/>
      <w:bookmarkStart w:id="162" w:name="_Toc498652190"/>
      <w:bookmarkStart w:id="163" w:name="_Toc498661962"/>
      <w:bookmarkStart w:id="164" w:name="_Toc505092553"/>
      <w:bookmarkStart w:id="165" w:name="_Toc506525561"/>
      <w:r>
        <w:t>For CP EDT in MT traffic, the UE shall send a legacy Msg3</w:t>
      </w:r>
      <w:r w:rsidRPr="0026359F">
        <w: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CBDE2B3" w14:textId="77777777" w:rsidR="00C01F33" w:rsidRPr="00CE0424" w:rsidRDefault="00C01F33" w:rsidP="00CE0424">
      <w:pPr>
        <w:pStyle w:val="Heading1"/>
      </w:pPr>
      <w:r w:rsidRPr="00CE0424">
        <w:t>Conclusion</w:t>
      </w:r>
    </w:p>
    <w:p w14:paraId="4AB83E1F" w14:textId="77777777" w:rsidR="00A153CF" w:rsidRDefault="008E065E" w:rsidP="002A3CBA">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153CF">
        <w:t>2</w:t>
      </w:r>
      <w:r w:rsidRPr="00CE0424">
        <w:rPr>
          <w:highlight w:val="cyan"/>
        </w:rPr>
        <w:fldChar w:fldCharType="end"/>
      </w:r>
      <w:r w:rsidRPr="00CE0424">
        <w:t xml:space="preserve"> we </w:t>
      </w:r>
      <w:r>
        <w:t>made the following observations</w:t>
      </w:r>
      <w:r w:rsidRPr="00CE0424">
        <w:t>:</w:t>
      </w:r>
    </w:p>
    <w:p w14:paraId="3A4C81A7" w14:textId="77777777" w:rsidR="00A153CF" w:rsidRDefault="00A153CF">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506525529" w:history="1">
        <w:r w:rsidRPr="00BB08E7">
          <w:rPr>
            <w:rStyle w:val="Hyperlink"/>
          </w:rPr>
          <w:t>Observation 1</w:t>
        </w:r>
        <w:r>
          <w:rPr>
            <w:rFonts w:asciiTheme="minorHAnsi" w:eastAsiaTheme="minorEastAsia" w:hAnsiTheme="minorHAnsi" w:cstheme="minorBidi"/>
            <w:b w:val="0"/>
            <w:sz w:val="22"/>
            <w:lang w:eastAsia="en-US"/>
          </w:rPr>
          <w:tab/>
        </w:r>
        <w:r w:rsidRPr="00BB08E7">
          <w:rPr>
            <w:rStyle w:val="Hyperlink"/>
          </w:rPr>
          <w:t xml:space="preserve">For NB-IoT, no change to </w:t>
        </w:r>
        <w:r w:rsidRPr="00BB08E7">
          <w:rPr>
            <w:rStyle w:val="Hyperlink"/>
            <w:rFonts w:cs="Arial"/>
            <w:i/>
          </w:rPr>
          <w:t>mac-ContentionResolutionTimer</w:t>
        </w:r>
        <w:r w:rsidRPr="00BB08E7">
          <w:rPr>
            <w:rStyle w:val="Hyperlink"/>
          </w:rPr>
          <w:t xml:space="preserve"> is needed.</w:t>
        </w:r>
      </w:hyperlink>
    </w:p>
    <w:p w14:paraId="2416C53A" w14:textId="77777777" w:rsidR="00A153CF" w:rsidRDefault="00A042B4">
      <w:pPr>
        <w:pStyle w:val="TOC1"/>
        <w:rPr>
          <w:rFonts w:asciiTheme="minorHAnsi" w:eastAsiaTheme="minorEastAsia" w:hAnsiTheme="minorHAnsi" w:cstheme="minorBidi"/>
          <w:b w:val="0"/>
          <w:sz w:val="22"/>
          <w:lang w:eastAsia="en-US"/>
        </w:rPr>
      </w:pPr>
      <w:hyperlink w:anchor="_Toc506525530" w:history="1">
        <w:r w:rsidR="00A153CF" w:rsidRPr="00BB08E7">
          <w:rPr>
            <w:rStyle w:val="Hyperlink"/>
          </w:rPr>
          <w:t>Observation 2</w:t>
        </w:r>
        <w:r w:rsidR="00A153CF">
          <w:rPr>
            <w:rFonts w:asciiTheme="minorHAnsi" w:eastAsiaTheme="minorEastAsia" w:hAnsiTheme="minorHAnsi" w:cstheme="minorBidi"/>
            <w:b w:val="0"/>
            <w:sz w:val="22"/>
            <w:lang w:eastAsia="en-US"/>
          </w:rPr>
          <w:tab/>
        </w:r>
        <w:r w:rsidR="00A153CF" w:rsidRPr="00BB08E7">
          <w:rPr>
            <w:rStyle w:val="Hyperlink"/>
          </w:rPr>
          <w:t>For MT traffic, the eNB may retrieve UE EDT capability from the MME before sending DL data in Msg4.</w:t>
        </w:r>
      </w:hyperlink>
    </w:p>
    <w:p w14:paraId="395DF7D9" w14:textId="1758FAD9" w:rsidR="008E065E" w:rsidRDefault="00A153CF" w:rsidP="002A3CBA">
      <w:pPr>
        <w:pStyle w:val="BodyText"/>
        <w:rPr>
          <w:b/>
          <w:bCs/>
        </w:rPr>
      </w:pPr>
      <w:r>
        <w:rPr>
          <w:b/>
          <w:bCs/>
        </w:rPr>
        <w:fldChar w:fldCharType="end"/>
      </w:r>
      <w:r>
        <w:rPr>
          <w:b/>
          <w:bCs/>
        </w:rPr>
        <w:t xml:space="preserve"> </w:t>
      </w:r>
    </w:p>
    <w:p w14:paraId="123EF433" w14:textId="77777777" w:rsidR="00A153CF" w:rsidRDefault="008E065E" w:rsidP="003A10B4">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153CF">
        <w:t>2</w:t>
      </w:r>
      <w:r w:rsidRPr="00CE0424">
        <w:rPr>
          <w:highlight w:val="cyan"/>
        </w:rPr>
        <w:fldChar w:fldCharType="end"/>
      </w:r>
      <w:r w:rsidRPr="00CE0424">
        <w:t xml:space="preserve"> we propose the following:</w:t>
      </w:r>
    </w:p>
    <w:p w14:paraId="3E8B4042" w14:textId="77777777" w:rsidR="00A153CF" w:rsidRDefault="00A153CF">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\n \h \z \t "Proposal;1" </w:instrText>
      </w:r>
      <w:r>
        <w:rPr>
          <w:b w:val="0"/>
          <w:bCs/>
        </w:rPr>
        <w:fldChar w:fldCharType="separate"/>
      </w:r>
      <w:hyperlink w:anchor="_Toc506525554" w:history="1">
        <w:r w:rsidRPr="003D0EDF">
          <w:rPr>
            <w:rStyle w:val="Hyperlink"/>
          </w:rPr>
          <w:t>Proposal 1</w:t>
        </w:r>
        <w:r>
          <w:rPr>
            <w:rFonts w:asciiTheme="minorHAnsi" w:eastAsiaTheme="minorEastAsia" w:hAnsiTheme="minorHAnsi" w:cstheme="minorBidi"/>
            <w:b w:val="0"/>
            <w:sz w:val="22"/>
            <w:lang w:eastAsia="en-US"/>
          </w:rPr>
          <w:tab/>
        </w:r>
        <w:r w:rsidRPr="003D0EDF">
          <w:rPr>
            <w:rStyle w:val="Hyperlink"/>
          </w:rPr>
          <w:t>For CP EDT, Msg3 is named ‘RRCConnectionRequestwithNASData‘ and Msg4 is named ‘RRCConnectionSetupwithNASData’</w:t>
        </w:r>
      </w:hyperlink>
    </w:p>
    <w:p w14:paraId="7F2D054E" w14:textId="77777777" w:rsidR="00A153CF" w:rsidRDefault="00A042B4">
      <w:pPr>
        <w:pStyle w:val="TOC1"/>
        <w:rPr>
          <w:rFonts w:asciiTheme="minorHAnsi" w:eastAsiaTheme="minorEastAsia" w:hAnsiTheme="minorHAnsi" w:cstheme="minorBidi"/>
          <w:b w:val="0"/>
          <w:sz w:val="22"/>
          <w:lang w:eastAsia="en-US"/>
        </w:rPr>
      </w:pPr>
      <w:hyperlink w:anchor="_Toc506525555" w:history="1">
        <w:r w:rsidR="00A153CF" w:rsidRPr="003D0EDF">
          <w:rPr>
            <w:rStyle w:val="Hyperlink"/>
          </w:rPr>
          <w:t>Proposal 2</w:t>
        </w:r>
        <w:r w:rsidR="00A153CF">
          <w:rPr>
            <w:rFonts w:asciiTheme="minorHAnsi" w:eastAsiaTheme="minorEastAsia" w:hAnsiTheme="minorHAnsi" w:cstheme="minorBidi"/>
            <w:b w:val="0"/>
            <w:sz w:val="22"/>
            <w:lang w:eastAsia="en-US"/>
          </w:rPr>
          <w:tab/>
        </w:r>
        <w:r w:rsidR="00A153CF" w:rsidRPr="003D0EDF">
          <w:rPr>
            <w:rStyle w:val="Hyperlink"/>
          </w:rPr>
          <w:t>NAS container in RRCConnectionSetupComplete is empty when the network moves UE to  RRC_CONNECTED mode after EDT in Msg3 .</w:t>
        </w:r>
      </w:hyperlink>
    </w:p>
    <w:p w14:paraId="7D318B20" w14:textId="77777777" w:rsidR="00A153CF" w:rsidRDefault="00A042B4">
      <w:pPr>
        <w:pStyle w:val="TOC1"/>
        <w:rPr>
          <w:rFonts w:asciiTheme="minorHAnsi" w:eastAsiaTheme="minorEastAsia" w:hAnsiTheme="minorHAnsi" w:cstheme="minorBidi"/>
          <w:b w:val="0"/>
          <w:sz w:val="22"/>
          <w:lang w:eastAsia="en-US"/>
        </w:rPr>
      </w:pPr>
      <w:hyperlink w:anchor="_Toc506525556" w:history="1">
        <w:r w:rsidR="00A153CF" w:rsidRPr="003D0EDF">
          <w:rPr>
            <w:rStyle w:val="Hyperlink"/>
          </w:rPr>
          <w:t>Proposal 3</w:t>
        </w:r>
        <w:r w:rsidR="00A153CF">
          <w:rPr>
            <w:rFonts w:asciiTheme="minorHAnsi" w:eastAsiaTheme="minorEastAsia" w:hAnsiTheme="minorHAnsi" w:cstheme="minorBidi"/>
            <w:b w:val="0"/>
            <w:sz w:val="22"/>
            <w:lang w:eastAsia="en-US"/>
          </w:rPr>
          <w:tab/>
        </w:r>
        <w:r w:rsidR="00A153CF" w:rsidRPr="003D0EDF">
          <w:rPr>
            <w:rStyle w:val="Hyperlink"/>
          </w:rPr>
          <w:t>releaseCause is not included in the new Msg4 in CP solution for  EDT.</w:t>
        </w:r>
      </w:hyperlink>
    </w:p>
    <w:p w14:paraId="70B34C53" w14:textId="77777777" w:rsidR="00A153CF" w:rsidRDefault="00A042B4">
      <w:pPr>
        <w:pStyle w:val="TOC1"/>
        <w:rPr>
          <w:rFonts w:asciiTheme="minorHAnsi" w:eastAsiaTheme="minorEastAsia" w:hAnsiTheme="minorHAnsi" w:cstheme="minorBidi"/>
          <w:b w:val="0"/>
          <w:sz w:val="22"/>
          <w:lang w:eastAsia="en-US"/>
        </w:rPr>
      </w:pPr>
      <w:hyperlink w:anchor="_Toc506525557" w:history="1">
        <w:r w:rsidR="00A153CF" w:rsidRPr="003D0EDF">
          <w:rPr>
            <w:rStyle w:val="Hyperlink"/>
          </w:rPr>
          <w:t>Proposal 4</w:t>
        </w:r>
        <w:r w:rsidR="00A153CF">
          <w:rPr>
            <w:rFonts w:asciiTheme="minorHAnsi" w:eastAsiaTheme="minorEastAsia" w:hAnsiTheme="minorHAnsi" w:cstheme="minorBidi"/>
            <w:b w:val="0"/>
            <w:sz w:val="22"/>
            <w:lang w:eastAsia="en-US"/>
          </w:rPr>
          <w:tab/>
        </w:r>
        <w:r w:rsidR="00A153CF" w:rsidRPr="003D0EDF">
          <w:rPr>
            <w:rStyle w:val="Hyperlink"/>
          </w:rPr>
          <w:t>Extend T300 for early data transmission, at least for LTE-M. FFS which values should be used.</w:t>
        </w:r>
      </w:hyperlink>
    </w:p>
    <w:p w14:paraId="2983F62D" w14:textId="77777777" w:rsidR="00A153CF" w:rsidRDefault="00A042B4">
      <w:pPr>
        <w:pStyle w:val="TOC1"/>
        <w:rPr>
          <w:rFonts w:asciiTheme="minorHAnsi" w:eastAsiaTheme="minorEastAsia" w:hAnsiTheme="minorHAnsi" w:cstheme="minorBidi"/>
          <w:b w:val="0"/>
          <w:sz w:val="22"/>
          <w:lang w:eastAsia="en-US"/>
        </w:rPr>
      </w:pPr>
      <w:hyperlink w:anchor="_Toc506525558" w:history="1">
        <w:r w:rsidR="00A153CF" w:rsidRPr="003D0EDF">
          <w:rPr>
            <w:rStyle w:val="Hyperlink"/>
          </w:rPr>
          <w:t>Proposal 5</w:t>
        </w:r>
        <w:r w:rsidR="00A153CF">
          <w:rPr>
            <w:rFonts w:asciiTheme="minorHAnsi" w:eastAsiaTheme="minorEastAsia" w:hAnsiTheme="minorHAnsi" w:cstheme="minorBidi"/>
            <w:b w:val="0"/>
            <w:sz w:val="22"/>
            <w:lang w:eastAsia="en-US"/>
          </w:rPr>
          <w:tab/>
        </w:r>
        <w:r w:rsidR="00A153CF" w:rsidRPr="003D0EDF">
          <w:rPr>
            <w:rStyle w:val="Hyperlink"/>
          </w:rPr>
          <w:t xml:space="preserve">For LTE-M, </w:t>
        </w:r>
        <w:r w:rsidR="00A153CF" w:rsidRPr="003D0EDF">
          <w:rPr>
            <w:rStyle w:val="Hyperlink"/>
            <w:i/>
          </w:rPr>
          <w:t>mac-ContentionResolutionTimer</w:t>
        </w:r>
        <w:r w:rsidR="00A153CF" w:rsidRPr="003D0EDF">
          <w:rPr>
            <w:rStyle w:val="Hyperlink"/>
          </w:rPr>
          <w:t xml:space="preserve"> is extended. FFS on which values should be used.</w:t>
        </w:r>
      </w:hyperlink>
    </w:p>
    <w:p w14:paraId="4687F716" w14:textId="77777777" w:rsidR="00A153CF" w:rsidRDefault="00A042B4">
      <w:pPr>
        <w:pStyle w:val="TOC1"/>
        <w:rPr>
          <w:rFonts w:asciiTheme="minorHAnsi" w:eastAsiaTheme="minorEastAsia" w:hAnsiTheme="minorHAnsi" w:cstheme="minorBidi"/>
          <w:b w:val="0"/>
          <w:sz w:val="22"/>
          <w:lang w:eastAsia="en-US"/>
        </w:rPr>
      </w:pPr>
      <w:hyperlink w:anchor="_Toc506525559" w:history="1">
        <w:r w:rsidR="00A153CF" w:rsidRPr="003D0EDF">
          <w:rPr>
            <w:rStyle w:val="Hyperlink"/>
            <w:rFonts w:cs="Arial"/>
          </w:rPr>
          <w:t>Proposal 6</w:t>
        </w:r>
        <w:r w:rsidR="00A153CF">
          <w:rPr>
            <w:rFonts w:asciiTheme="minorHAnsi" w:eastAsiaTheme="minorEastAsia" w:hAnsiTheme="minorHAnsi" w:cstheme="minorBidi"/>
            <w:b w:val="0"/>
            <w:sz w:val="22"/>
            <w:lang w:eastAsia="en-US"/>
          </w:rPr>
          <w:tab/>
        </w:r>
        <w:r w:rsidR="00A153CF" w:rsidRPr="003D0EDF">
          <w:rPr>
            <w:rStyle w:val="Hyperlink"/>
          </w:rPr>
          <w:t>Extend UE capability to include EDT capability to facilitate EDT-related operations.</w:t>
        </w:r>
      </w:hyperlink>
    </w:p>
    <w:p w14:paraId="691EDF8E" w14:textId="77777777" w:rsidR="00A153CF" w:rsidRDefault="00A042B4">
      <w:pPr>
        <w:pStyle w:val="TOC1"/>
        <w:rPr>
          <w:rFonts w:asciiTheme="minorHAnsi" w:eastAsiaTheme="minorEastAsia" w:hAnsiTheme="minorHAnsi" w:cstheme="minorBidi"/>
          <w:b w:val="0"/>
          <w:sz w:val="22"/>
          <w:lang w:eastAsia="en-US"/>
        </w:rPr>
      </w:pPr>
      <w:hyperlink w:anchor="_Toc506525560" w:history="1">
        <w:r w:rsidR="00A153CF" w:rsidRPr="003D0EDF">
          <w:rPr>
            <w:rStyle w:val="Hyperlink"/>
            <w:rFonts w:cs="Arial"/>
          </w:rPr>
          <w:t>Proposal 7</w:t>
        </w:r>
        <w:r w:rsidR="00A153CF">
          <w:rPr>
            <w:rFonts w:asciiTheme="minorHAnsi" w:eastAsiaTheme="minorEastAsia" w:hAnsiTheme="minorHAnsi" w:cstheme="minorBidi"/>
            <w:b w:val="0"/>
            <w:sz w:val="22"/>
            <w:lang w:eastAsia="en-US"/>
          </w:rPr>
          <w:tab/>
        </w:r>
        <w:r w:rsidR="00A153CF" w:rsidRPr="003D0EDF">
          <w:rPr>
            <w:rStyle w:val="Hyperlink"/>
          </w:rPr>
          <w:t>For MT traffic (both CP and UP solutions), UE shall not indicate an intention for EDT if there is no early UL data to transmit in Msg3.</w:t>
        </w:r>
      </w:hyperlink>
    </w:p>
    <w:p w14:paraId="60733F3F" w14:textId="77777777" w:rsidR="00A153CF" w:rsidRDefault="00A042B4">
      <w:pPr>
        <w:pStyle w:val="TOC1"/>
        <w:rPr>
          <w:rFonts w:asciiTheme="minorHAnsi" w:eastAsiaTheme="minorEastAsia" w:hAnsiTheme="minorHAnsi" w:cstheme="minorBidi"/>
          <w:b w:val="0"/>
          <w:sz w:val="22"/>
          <w:lang w:eastAsia="en-US"/>
        </w:rPr>
      </w:pPr>
      <w:hyperlink w:anchor="_Toc506525561" w:history="1">
        <w:r w:rsidR="00A153CF" w:rsidRPr="003D0EDF">
          <w:rPr>
            <w:rStyle w:val="Hyperlink"/>
            <w:rFonts w:cs="Arial"/>
          </w:rPr>
          <w:t>Proposal 8</w:t>
        </w:r>
        <w:r w:rsidR="00A153CF">
          <w:rPr>
            <w:rFonts w:asciiTheme="minorHAnsi" w:eastAsiaTheme="minorEastAsia" w:hAnsiTheme="minorHAnsi" w:cstheme="minorBidi"/>
            <w:b w:val="0"/>
            <w:sz w:val="22"/>
            <w:lang w:eastAsia="en-US"/>
          </w:rPr>
          <w:tab/>
        </w:r>
        <w:r w:rsidR="00A153CF" w:rsidRPr="003D0EDF">
          <w:rPr>
            <w:rStyle w:val="Hyperlink"/>
          </w:rPr>
          <w:t>For CP EDT in MT traffic, the UE shall send a legacy Msg3.</w:t>
        </w:r>
      </w:hyperlink>
    </w:p>
    <w:p w14:paraId="6AEB3F51" w14:textId="66B98BE0" w:rsidR="008E065E" w:rsidRPr="00CE0424" w:rsidRDefault="00A153CF" w:rsidP="003A10B4">
      <w:pPr>
        <w:pStyle w:val="BodyText"/>
        <w:rPr>
          <w:b/>
          <w:bCs/>
        </w:rPr>
      </w:pPr>
      <w:r>
        <w:rPr>
          <w:b/>
          <w:bCs/>
        </w:rPr>
        <w:fldChar w:fldCharType="end"/>
      </w:r>
      <w:r w:rsidRPr="00CE0424">
        <w:rPr>
          <w:b/>
          <w:bCs/>
        </w:rPr>
        <w:t xml:space="preserve"> </w:t>
      </w:r>
    </w:p>
    <w:p w14:paraId="6566003A" w14:textId="77777777" w:rsidR="00C01F33" w:rsidRPr="00CE0424" w:rsidRDefault="00C01F33" w:rsidP="006E062C"/>
    <w:p w14:paraId="15239A93" w14:textId="77777777" w:rsidR="00F507D1" w:rsidRPr="00CE0424" w:rsidRDefault="00F507D1" w:rsidP="00CE0424">
      <w:pPr>
        <w:pStyle w:val="Heading1"/>
      </w:pPr>
      <w:bookmarkStart w:id="166" w:name="_In-sequence_SDU_delivery"/>
      <w:bookmarkEnd w:id="166"/>
      <w:r w:rsidRPr="00CE0424">
        <w:t>References</w:t>
      </w:r>
    </w:p>
    <w:p w14:paraId="4497AC1E" w14:textId="3B845106" w:rsidR="00692702" w:rsidRPr="006F2DD6" w:rsidRDefault="00692702" w:rsidP="00692702">
      <w:pPr>
        <w:pStyle w:val="Reference"/>
        <w:rPr>
          <w:rFonts w:cs="Arial"/>
        </w:rPr>
      </w:pPr>
      <w:bookmarkStart w:id="167" w:name="_Ref498594983"/>
      <w:bookmarkStart w:id="168" w:name="_Ref498594565"/>
      <w:bookmarkStart w:id="169" w:name="_Hlk499735972"/>
      <w:bookmarkStart w:id="170" w:name="_Ref498516000"/>
      <w:bookmarkStart w:id="171" w:name="_Ref471288572"/>
      <w:bookmarkStart w:id="172" w:name="_Ref456181409"/>
      <w:bookmarkStart w:id="173" w:name="_Ref477769764"/>
      <w:bookmarkStart w:id="174" w:name="_Ref486595698"/>
      <w:bookmarkStart w:id="175" w:name="_Ref174151459"/>
      <w:bookmarkStart w:id="176" w:name="_Ref189809556"/>
      <w:r w:rsidRPr="006F2DD6">
        <w:rPr>
          <w:rFonts w:cs="Arial"/>
        </w:rPr>
        <w:t>R2-18</w:t>
      </w:r>
      <w:r>
        <w:rPr>
          <w:rFonts w:cs="Arial"/>
        </w:rPr>
        <w:t>03077,</w:t>
      </w:r>
      <w:r w:rsidRPr="006F2DD6">
        <w:rPr>
          <w:rFonts w:cs="Arial"/>
        </w:rPr>
        <w:t xml:space="preserve"> </w:t>
      </w:r>
      <w:r>
        <w:rPr>
          <w:rFonts w:cs="Arial"/>
        </w:rPr>
        <w:t xml:space="preserve">Report for </w:t>
      </w:r>
      <w:r w:rsidRPr="006F2DD6">
        <w:rPr>
          <w:rFonts w:cs="Arial"/>
        </w:rPr>
        <w:t>[100#</w:t>
      </w:r>
      <w:r>
        <w:rPr>
          <w:rFonts w:cs="Arial"/>
        </w:rPr>
        <w:t>38</w:t>
      </w:r>
      <w:r w:rsidRPr="006F2DD6">
        <w:rPr>
          <w:rFonts w:cs="Arial"/>
        </w:rPr>
        <w:t xml:space="preserve">][MTC-NB-IoT] Padding issue </w:t>
      </w:r>
      <w:r>
        <w:rPr>
          <w:rFonts w:cs="Arial"/>
        </w:rPr>
        <w:t>in</w:t>
      </w:r>
      <w:r w:rsidRPr="006F2DD6">
        <w:rPr>
          <w:rFonts w:cs="Arial"/>
        </w:rPr>
        <w:t xml:space="preserve"> Msg3, source Ericsson</w:t>
      </w:r>
      <w:bookmarkEnd w:id="167"/>
    </w:p>
    <w:p w14:paraId="09B2D112" w14:textId="77777777" w:rsidR="00692702" w:rsidRPr="006F2DD6" w:rsidRDefault="00692702" w:rsidP="00692702">
      <w:pPr>
        <w:pStyle w:val="Reference"/>
        <w:rPr>
          <w:rFonts w:cs="Arial"/>
        </w:rPr>
      </w:pPr>
      <w:bookmarkStart w:id="177" w:name="_Ref504493141"/>
      <w:r w:rsidRPr="006F2DD6">
        <w:rPr>
          <w:rFonts w:cs="Arial"/>
        </w:rPr>
        <w:t>R2-1714272, “Introduction of further NB-IoT enhancements in 36.331”, RAN2#100, source Huawei</w:t>
      </w:r>
      <w:bookmarkEnd w:id="177"/>
    </w:p>
    <w:p w14:paraId="2C0B4EAC" w14:textId="77777777" w:rsidR="00692702" w:rsidRPr="00AC1E3D" w:rsidRDefault="00692702" w:rsidP="00692702">
      <w:pPr>
        <w:pStyle w:val="Reference"/>
        <w:rPr>
          <w:rFonts w:cs="Arial"/>
        </w:rPr>
      </w:pPr>
      <w:bookmarkStart w:id="178" w:name="_Ref498516005"/>
      <w:bookmarkStart w:id="179" w:name="_Ref504468725"/>
      <w:bookmarkEnd w:id="168"/>
      <w:bookmarkEnd w:id="169"/>
      <w:bookmarkEnd w:id="170"/>
      <w:r w:rsidRPr="00AC1E3D">
        <w:rPr>
          <w:rFonts w:cs="Arial"/>
        </w:rPr>
        <w:t>R2-1713056, “Remaining issues on early data transmission over NAS”,</w:t>
      </w:r>
      <w:bookmarkEnd w:id="178"/>
      <w:r w:rsidRPr="00AC1E3D">
        <w:rPr>
          <w:rFonts w:cs="Arial"/>
        </w:rPr>
        <w:t xml:space="preserve"> source Ericsson, RAN2#</w:t>
      </w:r>
      <w:r>
        <w:rPr>
          <w:rFonts w:cs="Arial"/>
        </w:rPr>
        <w:t>100</w:t>
      </w:r>
      <w:bookmarkEnd w:id="179"/>
    </w:p>
    <w:p w14:paraId="48D5D9A0" w14:textId="77777777" w:rsidR="00692702" w:rsidRDefault="00692702" w:rsidP="00692702">
      <w:pPr>
        <w:pStyle w:val="Reference"/>
        <w:overflowPunct/>
        <w:autoSpaceDE/>
        <w:autoSpaceDN/>
        <w:adjustRightInd/>
        <w:spacing w:after="160" w:line="259" w:lineRule="auto"/>
        <w:jc w:val="left"/>
        <w:textAlignment w:val="auto"/>
      </w:pPr>
      <w:bookmarkStart w:id="180" w:name="_Ref486592619"/>
      <w:bookmarkStart w:id="181" w:name="_Ref478129174"/>
      <w:bookmarkStart w:id="182" w:name="_Ref494192494"/>
      <w:bookmarkEnd w:id="171"/>
      <w:bookmarkEnd w:id="172"/>
      <w:bookmarkEnd w:id="173"/>
      <w:bookmarkEnd w:id="174"/>
      <w:bookmarkEnd w:id="180"/>
      <w:bookmarkEnd w:id="181"/>
      <w:r w:rsidRPr="00295C4D">
        <w:t>R2-1710522, “UP solution for early data transmission” RAN2#99bis, source Ericsson</w:t>
      </w:r>
      <w:bookmarkEnd w:id="175"/>
      <w:bookmarkEnd w:id="176"/>
      <w:bookmarkEnd w:id="182"/>
    </w:p>
    <w:p w14:paraId="7C02E1B5" w14:textId="2BC11054" w:rsidR="00A86E45" w:rsidRDefault="00692702" w:rsidP="00692702">
      <w:pPr>
        <w:pStyle w:val="Reference"/>
      </w:pPr>
      <w:bookmarkStart w:id="183" w:name="_Ref504495501"/>
      <w:r>
        <w:t>R2-</w:t>
      </w:r>
      <w:r w:rsidRPr="0050063C">
        <w:t>1803073</w:t>
      </w:r>
      <w:r w:rsidRPr="00295C4D">
        <w:t>, “</w:t>
      </w:r>
      <w:r w:rsidRPr="00CB2BE7">
        <w:t>Msg3 handling in early data transmission</w:t>
      </w:r>
      <w:r w:rsidRPr="00295C4D">
        <w:t>”, RAN2#10</w:t>
      </w:r>
      <w:r>
        <w:t>1</w:t>
      </w:r>
      <w:r w:rsidRPr="00295C4D">
        <w:t>, source Ericsson</w:t>
      </w:r>
      <w:bookmarkEnd w:id="183"/>
    </w:p>
    <w:p w14:paraId="289C39EA" w14:textId="7043B1F5" w:rsidR="00D00DE4" w:rsidRDefault="00D00DE4" w:rsidP="00692702">
      <w:pPr>
        <w:pStyle w:val="Reference"/>
      </w:pPr>
      <w:bookmarkStart w:id="184" w:name="_Ref506515795"/>
      <w:r>
        <w:t>TS 36.321, “MAC protocol specification”, v15.0.0</w:t>
      </w:r>
      <w:bookmarkEnd w:id="184"/>
    </w:p>
    <w:sectPr w:rsidR="00D00DE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48C93" w14:textId="77777777" w:rsidR="00A042B4" w:rsidRDefault="00A042B4">
      <w:r>
        <w:separator/>
      </w:r>
    </w:p>
  </w:endnote>
  <w:endnote w:type="continuationSeparator" w:id="0">
    <w:p w14:paraId="0B7982DF" w14:textId="77777777" w:rsidR="00A042B4" w:rsidRDefault="00A0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68891" w14:textId="77777777" w:rsidR="00A042B4" w:rsidRDefault="00A042B4">
      <w:r>
        <w:separator/>
      </w:r>
    </w:p>
  </w:footnote>
  <w:footnote w:type="continuationSeparator" w:id="0">
    <w:p w14:paraId="560D7881" w14:textId="77777777" w:rsidR="00A042B4" w:rsidRDefault="00A04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25256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89A7DB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C32226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ED28F4"/>
    <w:multiLevelType w:val="hybridMultilevel"/>
    <w:tmpl w:val="A94C5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E80F39"/>
    <w:multiLevelType w:val="hybridMultilevel"/>
    <w:tmpl w:val="671E6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BCA735E"/>
    <w:multiLevelType w:val="hybridMultilevel"/>
    <w:tmpl w:val="1402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377B5A"/>
    <w:multiLevelType w:val="hybridMultilevel"/>
    <w:tmpl w:val="F82A10AE"/>
    <w:lvl w:ilvl="0" w:tplc="041D0001">
      <w:start w:val="1"/>
      <w:numFmt w:val="bullet"/>
      <w:lvlText w:val=""/>
      <w:lvlJc w:val="left"/>
      <w:pPr>
        <w:ind w:left="3272" w:hanging="360"/>
      </w:pPr>
      <w:rPr>
        <w:rFonts w:ascii="Symbol" w:hAnsi="Symbol" w:hint="default"/>
      </w:rPr>
    </w:lvl>
    <w:lvl w:ilvl="1" w:tplc="041D0003">
      <w:start w:val="1"/>
      <w:numFmt w:val="bullet"/>
      <w:lvlText w:val="o"/>
      <w:lvlJc w:val="left"/>
      <w:pPr>
        <w:ind w:left="3992" w:hanging="360"/>
      </w:pPr>
      <w:rPr>
        <w:rFonts w:ascii="Courier New" w:hAnsi="Courier New" w:cs="Courier New" w:hint="default"/>
      </w:rPr>
    </w:lvl>
    <w:lvl w:ilvl="2" w:tplc="041D0005">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abstractNum w:abstractNumId="19" w15:restartNumberingAfterBreak="0">
    <w:nsid w:val="7D96262C"/>
    <w:multiLevelType w:val="hybridMultilevel"/>
    <w:tmpl w:val="7020D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7"/>
  </w:num>
  <w:num w:numId="17">
    <w:abstractNumId w:val="15"/>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13"/>
  </w:num>
  <w:num w:numId="26">
    <w:abstractNumId w:val="13"/>
  </w:num>
  <w:num w:numId="27">
    <w:abstractNumId w:val="13"/>
  </w:num>
  <w:num w:numId="28">
    <w:abstractNumId w:val="13"/>
  </w:num>
  <w:num w:numId="29">
    <w:abstractNumId w:val="12"/>
  </w:num>
  <w:num w:numId="30">
    <w:abstractNumId w:val="18"/>
  </w:num>
  <w:num w:numId="31">
    <w:abstractNumId w:val="19"/>
  </w:num>
  <w:num w:numId="32">
    <w:abstractNumId w:val="8"/>
  </w:num>
  <w:num w:numId="33">
    <w:abstractNumId w:val="4"/>
  </w:num>
  <w:num w:numId="34">
    <w:abstractNumId w:val="9"/>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2CA"/>
    <w:rsid w:val="000006E1"/>
    <w:rsid w:val="00002A37"/>
    <w:rsid w:val="000039F4"/>
    <w:rsid w:val="00006446"/>
    <w:rsid w:val="00006896"/>
    <w:rsid w:val="00007CDC"/>
    <w:rsid w:val="00011B28"/>
    <w:rsid w:val="00013DFD"/>
    <w:rsid w:val="000151AE"/>
    <w:rsid w:val="00015D15"/>
    <w:rsid w:val="0002564D"/>
    <w:rsid w:val="00025ECA"/>
    <w:rsid w:val="0003153A"/>
    <w:rsid w:val="000325B8"/>
    <w:rsid w:val="00034C15"/>
    <w:rsid w:val="00036BA1"/>
    <w:rsid w:val="000411AF"/>
    <w:rsid w:val="000422E2"/>
    <w:rsid w:val="00042F22"/>
    <w:rsid w:val="000444EF"/>
    <w:rsid w:val="00047B02"/>
    <w:rsid w:val="00051993"/>
    <w:rsid w:val="00052A07"/>
    <w:rsid w:val="000534E3"/>
    <w:rsid w:val="0005606A"/>
    <w:rsid w:val="00057117"/>
    <w:rsid w:val="000616E7"/>
    <w:rsid w:val="00063DE5"/>
    <w:rsid w:val="0006487E"/>
    <w:rsid w:val="00065E1A"/>
    <w:rsid w:val="000721DF"/>
    <w:rsid w:val="000738BF"/>
    <w:rsid w:val="0007419E"/>
    <w:rsid w:val="00077E5F"/>
    <w:rsid w:val="0008036A"/>
    <w:rsid w:val="00081AE6"/>
    <w:rsid w:val="000855EB"/>
    <w:rsid w:val="00085B52"/>
    <w:rsid w:val="000866F2"/>
    <w:rsid w:val="0009009F"/>
    <w:rsid w:val="00090B57"/>
    <w:rsid w:val="00091557"/>
    <w:rsid w:val="000924C1"/>
    <w:rsid w:val="000924F0"/>
    <w:rsid w:val="00093474"/>
    <w:rsid w:val="0009510F"/>
    <w:rsid w:val="00096730"/>
    <w:rsid w:val="00096B2A"/>
    <w:rsid w:val="00096DBB"/>
    <w:rsid w:val="000A05FC"/>
    <w:rsid w:val="000A1868"/>
    <w:rsid w:val="000A1B7B"/>
    <w:rsid w:val="000A56F2"/>
    <w:rsid w:val="000B2719"/>
    <w:rsid w:val="000B3A8F"/>
    <w:rsid w:val="000B3F4E"/>
    <w:rsid w:val="000B4AB9"/>
    <w:rsid w:val="000B58C3"/>
    <w:rsid w:val="000B61E9"/>
    <w:rsid w:val="000B68B5"/>
    <w:rsid w:val="000C160C"/>
    <w:rsid w:val="000C165A"/>
    <w:rsid w:val="000C2E19"/>
    <w:rsid w:val="000C5655"/>
    <w:rsid w:val="000D0D07"/>
    <w:rsid w:val="000D436B"/>
    <w:rsid w:val="000D4797"/>
    <w:rsid w:val="000E0527"/>
    <w:rsid w:val="000E1E92"/>
    <w:rsid w:val="000E469F"/>
    <w:rsid w:val="000F06D6"/>
    <w:rsid w:val="000F0EB1"/>
    <w:rsid w:val="000F1106"/>
    <w:rsid w:val="000F3BE9"/>
    <w:rsid w:val="000F3F6C"/>
    <w:rsid w:val="000F6DF3"/>
    <w:rsid w:val="001005FF"/>
    <w:rsid w:val="00103465"/>
    <w:rsid w:val="001062FB"/>
    <w:rsid w:val="001063E6"/>
    <w:rsid w:val="00106841"/>
    <w:rsid w:val="001077D5"/>
    <w:rsid w:val="001100FC"/>
    <w:rsid w:val="00113CF4"/>
    <w:rsid w:val="001153EA"/>
    <w:rsid w:val="00115643"/>
    <w:rsid w:val="00115B68"/>
    <w:rsid w:val="00116765"/>
    <w:rsid w:val="00120A3E"/>
    <w:rsid w:val="00120AC1"/>
    <w:rsid w:val="001219F5"/>
    <w:rsid w:val="00121A20"/>
    <w:rsid w:val="0012377F"/>
    <w:rsid w:val="00123F16"/>
    <w:rsid w:val="00124314"/>
    <w:rsid w:val="00125EAB"/>
    <w:rsid w:val="0012683A"/>
    <w:rsid w:val="00126B4A"/>
    <w:rsid w:val="00132FD0"/>
    <w:rsid w:val="001344C0"/>
    <w:rsid w:val="001346FA"/>
    <w:rsid w:val="00135252"/>
    <w:rsid w:val="00135F4C"/>
    <w:rsid w:val="00136465"/>
    <w:rsid w:val="00137AB5"/>
    <w:rsid w:val="00137F0B"/>
    <w:rsid w:val="00151E23"/>
    <w:rsid w:val="001526E0"/>
    <w:rsid w:val="001551B5"/>
    <w:rsid w:val="001659C1"/>
    <w:rsid w:val="00172F74"/>
    <w:rsid w:val="00173A8E"/>
    <w:rsid w:val="00177795"/>
    <w:rsid w:val="0018143F"/>
    <w:rsid w:val="00182035"/>
    <w:rsid w:val="00190AC1"/>
    <w:rsid w:val="00190D66"/>
    <w:rsid w:val="0019341A"/>
    <w:rsid w:val="00197DF9"/>
    <w:rsid w:val="001A0736"/>
    <w:rsid w:val="001A1987"/>
    <w:rsid w:val="001A2564"/>
    <w:rsid w:val="001A6173"/>
    <w:rsid w:val="001A6CBA"/>
    <w:rsid w:val="001B0D97"/>
    <w:rsid w:val="001B3917"/>
    <w:rsid w:val="001B3947"/>
    <w:rsid w:val="001B5A5D"/>
    <w:rsid w:val="001C1CE5"/>
    <w:rsid w:val="001C3D2A"/>
    <w:rsid w:val="001D51BA"/>
    <w:rsid w:val="001D59A3"/>
    <w:rsid w:val="001D6342"/>
    <w:rsid w:val="001D6D53"/>
    <w:rsid w:val="001E58E2"/>
    <w:rsid w:val="001E7AED"/>
    <w:rsid w:val="001F09A4"/>
    <w:rsid w:val="001F3916"/>
    <w:rsid w:val="001F54C5"/>
    <w:rsid w:val="001F662C"/>
    <w:rsid w:val="001F7074"/>
    <w:rsid w:val="00200490"/>
    <w:rsid w:val="00201F3A"/>
    <w:rsid w:val="00203F96"/>
    <w:rsid w:val="002069B2"/>
    <w:rsid w:val="00207FA3"/>
    <w:rsid w:val="002106A8"/>
    <w:rsid w:val="00214DA8"/>
    <w:rsid w:val="00215423"/>
    <w:rsid w:val="002158FA"/>
    <w:rsid w:val="00216CB0"/>
    <w:rsid w:val="00220600"/>
    <w:rsid w:val="002224DB"/>
    <w:rsid w:val="00223FCB"/>
    <w:rsid w:val="002252C3"/>
    <w:rsid w:val="00225C54"/>
    <w:rsid w:val="00230765"/>
    <w:rsid w:val="00230BBD"/>
    <w:rsid w:val="002319E4"/>
    <w:rsid w:val="00235632"/>
    <w:rsid w:val="00235872"/>
    <w:rsid w:val="00241559"/>
    <w:rsid w:val="002435B3"/>
    <w:rsid w:val="00243D52"/>
    <w:rsid w:val="002458EB"/>
    <w:rsid w:val="00247401"/>
    <w:rsid w:val="002500C8"/>
    <w:rsid w:val="00256492"/>
    <w:rsid w:val="00257543"/>
    <w:rsid w:val="002617E7"/>
    <w:rsid w:val="00264228"/>
    <w:rsid w:val="00264334"/>
    <w:rsid w:val="0026473E"/>
    <w:rsid w:val="00266214"/>
    <w:rsid w:val="00267C83"/>
    <w:rsid w:val="0027144F"/>
    <w:rsid w:val="00271F3A"/>
    <w:rsid w:val="00273278"/>
    <w:rsid w:val="002737F4"/>
    <w:rsid w:val="00273EFC"/>
    <w:rsid w:val="002805F5"/>
    <w:rsid w:val="00280751"/>
    <w:rsid w:val="00280EBC"/>
    <w:rsid w:val="0028280A"/>
    <w:rsid w:val="00286ACD"/>
    <w:rsid w:val="00287838"/>
    <w:rsid w:val="002907B5"/>
    <w:rsid w:val="00292EB7"/>
    <w:rsid w:val="00296227"/>
    <w:rsid w:val="00296F44"/>
    <w:rsid w:val="0029777D"/>
    <w:rsid w:val="002A055E"/>
    <w:rsid w:val="002A1D4E"/>
    <w:rsid w:val="002A2869"/>
    <w:rsid w:val="002A3CBA"/>
    <w:rsid w:val="002B24D6"/>
    <w:rsid w:val="002B3E0B"/>
    <w:rsid w:val="002B7CE5"/>
    <w:rsid w:val="002C01A1"/>
    <w:rsid w:val="002C41E6"/>
    <w:rsid w:val="002C7C0D"/>
    <w:rsid w:val="002D071A"/>
    <w:rsid w:val="002D34B2"/>
    <w:rsid w:val="002D7637"/>
    <w:rsid w:val="002E17F2"/>
    <w:rsid w:val="002E7CAE"/>
    <w:rsid w:val="002F2771"/>
    <w:rsid w:val="002F37A9"/>
    <w:rsid w:val="002F7FBE"/>
    <w:rsid w:val="00301CE6"/>
    <w:rsid w:val="0030256B"/>
    <w:rsid w:val="0030501F"/>
    <w:rsid w:val="00307220"/>
    <w:rsid w:val="00307BA1"/>
    <w:rsid w:val="003108A9"/>
    <w:rsid w:val="00311702"/>
    <w:rsid w:val="00311E82"/>
    <w:rsid w:val="00313FD6"/>
    <w:rsid w:val="003143BD"/>
    <w:rsid w:val="00317A53"/>
    <w:rsid w:val="003203ED"/>
    <w:rsid w:val="00322C9F"/>
    <w:rsid w:val="00324D23"/>
    <w:rsid w:val="00331751"/>
    <w:rsid w:val="00331B30"/>
    <w:rsid w:val="00334579"/>
    <w:rsid w:val="00335858"/>
    <w:rsid w:val="00336BDA"/>
    <w:rsid w:val="00342BD7"/>
    <w:rsid w:val="0034326A"/>
    <w:rsid w:val="00343A07"/>
    <w:rsid w:val="00346DB5"/>
    <w:rsid w:val="003477B1"/>
    <w:rsid w:val="0035491B"/>
    <w:rsid w:val="00357380"/>
    <w:rsid w:val="003602D9"/>
    <w:rsid w:val="003604CE"/>
    <w:rsid w:val="00370D39"/>
    <w:rsid w:val="00370E47"/>
    <w:rsid w:val="003742AC"/>
    <w:rsid w:val="00375893"/>
    <w:rsid w:val="00377CE1"/>
    <w:rsid w:val="00385BF0"/>
    <w:rsid w:val="003936BD"/>
    <w:rsid w:val="003939FF"/>
    <w:rsid w:val="00394423"/>
    <w:rsid w:val="003A10B4"/>
    <w:rsid w:val="003A2223"/>
    <w:rsid w:val="003A2A0F"/>
    <w:rsid w:val="003A45A1"/>
    <w:rsid w:val="003A5B0A"/>
    <w:rsid w:val="003A6BAC"/>
    <w:rsid w:val="003A7EF3"/>
    <w:rsid w:val="003B09DD"/>
    <w:rsid w:val="003B159C"/>
    <w:rsid w:val="003B3509"/>
    <w:rsid w:val="003B369F"/>
    <w:rsid w:val="003B36A3"/>
    <w:rsid w:val="003B460B"/>
    <w:rsid w:val="003B5EE5"/>
    <w:rsid w:val="003B7FE5"/>
    <w:rsid w:val="003C11C8"/>
    <w:rsid w:val="003C2702"/>
    <w:rsid w:val="003C7806"/>
    <w:rsid w:val="003D109F"/>
    <w:rsid w:val="003D2478"/>
    <w:rsid w:val="003D3C45"/>
    <w:rsid w:val="003D5B1F"/>
    <w:rsid w:val="003D5BDE"/>
    <w:rsid w:val="003E13E9"/>
    <w:rsid w:val="003E15FA"/>
    <w:rsid w:val="003E2570"/>
    <w:rsid w:val="003E55E4"/>
    <w:rsid w:val="003E74E3"/>
    <w:rsid w:val="003F05C7"/>
    <w:rsid w:val="003F2CD4"/>
    <w:rsid w:val="003F6BBE"/>
    <w:rsid w:val="004000E8"/>
    <w:rsid w:val="00401057"/>
    <w:rsid w:val="00402E2B"/>
    <w:rsid w:val="0040512B"/>
    <w:rsid w:val="00405CA5"/>
    <w:rsid w:val="00407CD3"/>
    <w:rsid w:val="00410134"/>
    <w:rsid w:val="00410B72"/>
    <w:rsid w:val="00410F18"/>
    <w:rsid w:val="0041263E"/>
    <w:rsid w:val="00413AAC"/>
    <w:rsid w:val="00421105"/>
    <w:rsid w:val="00421B63"/>
    <w:rsid w:val="004242F4"/>
    <w:rsid w:val="00427248"/>
    <w:rsid w:val="00432C41"/>
    <w:rsid w:val="00437447"/>
    <w:rsid w:val="00437F03"/>
    <w:rsid w:val="00441A92"/>
    <w:rsid w:val="00442D30"/>
    <w:rsid w:val="00444F56"/>
    <w:rsid w:val="00446488"/>
    <w:rsid w:val="00450F38"/>
    <w:rsid w:val="004517AA"/>
    <w:rsid w:val="00452CAC"/>
    <w:rsid w:val="00457565"/>
    <w:rsid w:val="00457B71"/>
    <w:rsid w:val="004669E2"/>
    <w:rsid w:val="00466CB8"/>
    <w:rsid w:val="00470C31"/>
    <w:rsid w:val="004734D0"/>
    <w:rsid w:val="0047556B"/>
    <w:rsid w:val="00477768"/>
    <w:rsid w:val="00477C55"/>
    <w:rsid w:val="00492BC5"/>
    <w:rsid w:val="004964F1"/>
    <w:rsid w:val="004A16BC"/>
    <w:rsid w:val="004A2B94"/>
    <w:rsid w:val="004B4BD1"/>
    <w:rsid w:val="004B4DE8"/>
    <w:rsid w:val="004B7C0C"/>
    <w:rsid w:val="004C0F96"/>
    <w:rsid w:val="004C2DB9"/>
    <w:rsid w:val="004C3898"/>
    <w:rsid w:val="004D36B1"/>
    <w:rsid w:val="004D7EBD"/>
    <w:rsid w:val="004E2680"/>
    <w:rsid w:val="004E28F9"/>
    <w:rsid w:val="004E41CD"/>
    <w:rsid w:val="004E462E"/>
    <w:rsid w:val="004E56DC"/>
    <w:rsid w:val="004E76F4"/>
    <w:rsid w:val="004F0B4E"/>
    <w:rsid w:val="004F0B6C"/>
    <w:rsid w:val="004F2078"/>
    <w:rsid w:val="004F4DA3"/>
    <w:rsid w:val="00506557"/>
    <w:rsid w:val="0050677A"/>
    <w:rsid w:val="005108D8"/>
    <w:rsid w:val="005116F9"/>
    <w:rsid w:val="005153A7"/>
    <w:rsid w:val="005219CF"/>
    <w:rsid w:val="00522723"/>
    <w:rsid w:val="00534B59"/>
    <w:rsid w:val="005350D5"/>
    <w:rsid w:val="005352FC"/>
    <w:rsid w:val="00536759"/>
    <w:rsid w:val="00537C62"/>
    <w:rsid w:val="00541BEF"/>
    <w:rsid w:val="00542084"/>
    <w:rsid w:val="0054218D"/>
    <w:rsid w:val="00545A06"/>
    <w:rsid w:val="00546970"/>
    <w:rsid w:val="00547D57"/>
    <w:rsid w:val="005513DF"/>
    <w:rsid w:val="00554E19"/>
    <w:rsid w:val="0056121F"/>
    <w:rsid w:val="005617F1"/>
    <w:rsid w:val="00572505"/>
    <w:rsid w:val="00582809"/>
    <w:rsid w:val="005842CA"/>
    <w:rsid w:val="0058798C"/>
    <w:rsid w:val="005900FA"/>
    <w:rsid w:val="005935A4"/>
    <w:rsid w:val="005948C2"/>
    <w:rsid w:val="00595DCA"/>
    <w:rsid w:val="0059779B"/>
    <w:rsid w:val="005A209A"/>
    <w:rsid w:val="005A5536"/>
    <w:rsid w:val="005A662D"/>
    <w:rsid w:val="005B35D7"/>
    <w:rsid w:val="005B392A"/>
    <w:rsid w:val="005B3AA3"/>
    <w:rsid w:val="005B591A"/>
    <w:rsid w:val="005B6F83"/>
    <w:rsid w:val="005C72C4"/>
    <w:rsid w:val="005C74FB"/>
    <w:rsid w:val="005C7F0B"/>
    <w:rsid w:val="005D09E4"/>
    <w:rsid w:val="005D1602"/>
    <w:rsid w:val="005D53B0"/>
    <w:rsid w:val="005D6CEF"/>
    <w:rsid w:val="005E03C7"/>
    <w:rsid w:val="005E0624"/>
    <w:rsid w:val="005E0BA8"/>
    <w:rsid w:val="005E385F"/>
    <w:rsid w:val="005E5B81"/>
    <w:rsid w:val="005F2CB1"/>
    <w:rsid w:val="005F3025"/>
    <w:rsid w:val="005F618C"/>
    <w:rsid w:val="005F70BD"/>
    <w:rsid w:val="0060283C"/>
    <w:rsid w:val="00604F14"/>
    <w:rsid w:val="00606F76"/>
    <w:rsid w:val="00607349"/>
    <w:rsid w:val="00611B83"/>
    <w:rsid w:val="00613257"/>
    <w:rsid w:val="00613C20"/>
    <w:rsid w:val="00615A03"/>
    <w:rsid w:val="00620A71"/>
    <w:rsid w:val="00620D80"/>
    <w:rsid w:val="006234A6"/>
    <w:rsid w:val="00630001"/>
    <w:rsid w:val="006311B3"/>
    <w:rsid w:val="00631CA0"/>
    <w:rsid w:val="0063284C"/>
    <w:rsid w:val="00636398"/>
    <w:rsid w:val="006368D3"/>
    <w:rsid w:val="00636CC1"/>
    <w:rsid w:val="006377EC"/>
    <w:rsid w:val="00640063"/>
    <w:rsid w:val="0064151F"/>
    <w:rsid w:val="00641533"/>
    <w:rsid w:val="0064208D"/>
    <w:rsid w:val="00643475"/>
    <w:rsid w:val="0064396A"/>
    <w:rsid w:val="0064624E"/>
    <w:rsid w:val="006473B5"/>
    <w:rsid w:val="00650AB9"/>
    <w:rsid w:val="00651EEB"/>
    <w:rsid w:val="00655733"/>
    <w:rsid w:val="00655ACD"/>
    <w:rsid w:val="00656A92"/>
    <w:rsid w:val="00656DDE"/>
    <w:rsid w:val="0066011D"/>
    <w:rsid w:val="006607C0"/>
    <w:rsid w:val="006613A6"/>
    <w:rsid w:val="006627A2"/>
    <w:rsid w:val="006634E6"/>
    <w:rsid w:val="006655EE"/>
    <w:rsid w:val="00665EE9"/>
    <w:rsid w:val="00667EE7"/>
    <w:rsid w:val="006701D8"/>
    <w:rsid w:val="00670922"/>
    <w:rsid w:val="00670BE1"/>
    <w:rsid w:val="0067218F"/>
    <w:rsid w:val="006741F2"/>
    <w:rsid w:val="00674CC3"/>
    <w:rsid w:val="00675C72"/>
    <w:rsid w:val="006771F9"/>
    <w:rsid w:val="006776D7"/>
    <w:rsid w:val="00677EB7"/>
    <w:rsid w:val="00681003"/>
    <w:rsid w:val="006817C9"/>
    <w:rsid w:val="00683ECE"/>
    <w:rsid w:val="00692702"/>
    <w:rsid w:val="00695FC2"/>
    <w:rsid w:val="00696949"/>
    <w:rsid w:val="00697052"/>
    <w:rsid w:val="006A46FB"/>
    <w:rsid w:val="006A488D"/>
    <w:rsid w:val="006A5C16"/>
    <w:rsid w:val="006A5DA1"/>
    <w:rsid w:val="006A5E28"/>
    <w:rsid w:val="006A697B"/>
    <w:rsid w:val="006A7AFF"/>
    <w:rsid w:val="006B1816"/>
    <w:rsid w:val="006B2099"/>
    <w:rsid w:val="006B50CF"/>
    <w:rsid w:val="006B54E1"/>
    <w:rsid w:val="006C03B8"/>
    <w:rsid w:val="006C5EC9"/>
    <w:rsid w:val="006C6059"/>
    <w:rsid w:val="006C7522"/>
    <w:rsid w:val="006D0EEB"/>
    <w:rsid w:val="006D1E26"/>
    <w:rsid w:val="006D489E"/>
    <w:rsid w:val="006D6B71"/>
    <w:rsid w:val="006D6F08"/>
    <w:rsid w:val="006E062C"/>
    <w:rsid w:val="006E28B7"/>
    <w:rsid w:val="006E3310"/>
    <w:rsid w:val="006E4E39"/>
    <w:rsid w:val="006E565E"/>
    <w:rsid w:val="006E673D"/>
    <w:rsid w:val="006E67BA"/>
    <w:rsid w:val="006E7D3B"/>
    <w:rsid w:val="006F1B70"/>
    <w:rsid w:val="006F2DD6"/>
    <w:rsid w:val="006F341D"/>
    <w:rsid w:val="006F3CDE"/>
    <w:rsid w:val="006F5187"/>
    <w:rsid w:val="006F58D4"/>
    <w:rsid w:val="006F7E8B"/>
    <w:rsid w:val="00700EF5"/>
    <w:rsid w:val="007013D9"/>
    <w:rsid w:val="0070346E"/>
    <w:rsid w:val="00704803"/>
    <w:rsid w:val="00704EDB"/>
    <w:rsid w:val="00706101"/>
    <w:rsid w:val="00707072"/>
    <w:rsid w:val="00707D61"/>
    <w:rsid w:val="00712287"/>
    <w:rsid w:val="00712772"/>
    <w:rsid w:val="00713B05"/>
    <w:rsid w:val="00713BC4"/>
    <w:rsid w:val="007148D3"/>
    <w:rsid w:val="00715B9A"/>
    <w:rsid w:val="00717A8F"/>
    <w:rsid w:val="00726EA6"/>
    <w:rsid w:val="00727208"/>
    <w:rsid w:val="00727680"/>
    <w:rsid w:val="007348B1"/>
    <w:rsid w:val="007362A6"/>
    <w:rsid w:val="00736D7D"/>
    <w:rsid w:val="00740E58"/>
    <w:rsid w:val="007445A0"/>
    <w:rsid w:val="0074524B"/>
    <w:rsid w:val="00747D8B"/>
    <w:rsid w:val="00751228"/>
    <w:rsid w:val="00751308"/>
    <w:rsid w:val="007571E1"/>
    <w:rsid w:val="007604B2"/>
    <w:rsid w:val="00765281"/>
    <w:rsid w:val="00766BAD"/>
    <w:rsid w:val="007730BD"/>
    <w:rsid w:val="007755F2"/>
    <w:rsid w:val="00776971"/>
    <w:rsid w:val="0078177E"/>
    <w:rsid w:val="0078304C"/>
    <w:rsid w:val="00783673"/>
    <w:rsid w:val="00785490"/>
    <w:rsid w:val="00790E91"/>
    <w:rsid w:val="007925EA"/>
    <w:rsid w:val="00793CD8"/>
    <w:rsid w:val="00795C92"/>
    <w:rsid w:val="00796231"/>
    <w:rsid w:val="007A0608"/>
    <w:rsid w:val="007A1CB3"/>
    <w:rsid w:val="007A306F"/>
    <w:rsid w:val="007A43A6"/>
    <w:rsid w:val="007A4E1B"/>
    <w:rsid w:val="007A58A6"/>
    <w:rsid w:val="007A70EA"/>
    <w:rsid w:val="007B3D2D"/>
    <w:rsid w:val="007B50AE"/>
    <w:rsid w:val="007B51DF"/>
    <w:rsid w:val="007B662F"/>
    <w:rsid w:val="007C05DD"/>
    <w:rsid w:val="007C3D18"/>
    <w:rsid w:val="007C60BF"/>
    <w:rsid w:val="007C6A07"/>
    <w:rsid w:val="007C7235"/>
    <w:rsid w:val="007C75A1"/>
    <w:rsid w:val="007C77A5"/>
    <w:rsid w:val="007D04E5"/>
    <w:rsid w:val="007D5901"/>
    <w:rsid w:val="007D7271"/>
    <w:rsid w:val="007D7526"/>
    <w:rsid w:val="007E4610"/>
    <w:rsid w:val="007E4715"/>
    <w:rsid w:val="007E505B"/>
    <w:rsid w:val="007E7091"/>
    <w:rsid w:val="00802018"/>
    <w:rsid w:val="008030E6"/>
    <w:rsid w:val="00803FAE"/>
    <w:rsid w:val="008055C3"/>
    <w:rsid w:val="0080605F"/>
    <w:rsid w:val="00807786"/>
    <w:rsid w:val="00811FCB"/>
    <w:rsid w:val="008158D6"/>
    <w:rsid w:val="00817196"/>
    <w:rsid w:val="008235DB"/>
    <w:rsid w:val="00823EE2"/>
    <w:rsid w:val="00824AB4"/>
    <w:rsid w:val="00825C42"/>
    <w:rsid w:val="00825D25"/>
    <w:rsid w:val="00827D6F"/>
    <w:rsid w:val="00830030"/>
    <w:rsid w:val="00831616"/>
    <w:rsid w:val="00831636"/>
    <w:rsid w:val="008376AC"/>
    <w:rsid w:val="008444E8"/>
    <w:rsid w:val="00844E80"/>
    <w:rsid w:val="00846FE7"/>
    <w:rsid w:val="00854F97"/>
    <w:rsid w:val="00855821"/>
    <w:rsid w:val="00856911"/>
    <w:rsid w:val="008628EF"/>
    <w:rsid w:val="008677FD"/>
    <w:rsid w:val="008706D4"/>
    <w:rsid w:val="00870F8A"/>
    <w:rsid w:val="008719A4"/>
    <w:rsid w:val="00871D23"/>
    <w:rsid w:val="00874312"/>
    <w:rsid w:val="0087437C"/>
    <w:rsid w:val="00875CD7"/>
    <w:rsid w:val="00876B4D"/>
    <w:rsid w:val="00877F18"/>
    <w:rsid w:val="0088779F"/>
    <w:rsid w:val="00892622"/>
    <w:rsid w:val="00894A88"/>
    <w:rsid w:val="00895386"/>
    <w:rsid w:val="00897382"/>
    <w:rsid w:val="008A21FF"/>
    <w:rsid w:val="008A2CE2"/>
    <w:rsid w:val="008A30AC"/>
    <w:rsid w:val="008A44B8"/>
    <w:rsid w:val="008A51A8"/>
    <w:rsid w:val="008A54C7"/>
    <w:rsid w:val="008A77D8"/>
    <w:rsid w:val="008B0483"/>
    <w:rsid w:val="008B120C"/>
    <w:rsid w:val="008B4088"/>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DE7"/>
    <w:rsid w:val="008F1EAB"/>
    <w:rsid w:val="008F33DC"/>
    <w:rsid w:val="008F477F"/>
    <w:rsid w:val="00902350"/>
    <w:rsid w:val="009030E5"/>
    <w:rsid w:val="0090336B"/>
    <w:rsid w:val="009053AA"/>
    <w:rsid w:val="00906939"/>
    <w:rsid w:val="00910B7D"/>
    <w:rsid w:val="00911DFB"/>
    <w:rsid w:val="009139D9"/>
    <w:rsid w:val="00914AD8"/>
    <w:rsid w:val="00914DB8"/>
    <w:rsid w:val="00916079"/>
    <w:rsid w:val="00917CE9"/>
    <w:rsid w:val="00920BF2"/>
    <w:rsid w:val="00922010"/>
    <w:rsid w:val="00931BD9"/>
    <w:rsid w:val="00934E15"/>
    <w:rsid w:val="009368F3"/>
    <w:rsid w:val="009373BD"/>
    <w:rsid w:val="009407B1"/>
    <w:rsid w:val="00941636"/>
    <w:rsid w:val="009423C9"/>
    <w:rsid w:val="00943742"/>
    <w:rsid w:val="00945C05"/>
    <w:rsid w:val="00946945"/>
    <w:rsid w:val="00947713"/>
    <w:rsid w:val="00950DE7"/>
    <w:rsid w:val="00953920"/>
    <w:rsid w:val="00953D47"/>
    <w:rsid w:val="0095681E"/>
    <w:rsid w:val="009572D4"/>
    <w:rsid w:val="00961921"/>
    <w:rsid w:val="0096430A"/>
    <w:rsid w:val="009650BC"/>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F94"/>
    <w:rsid w:val="009A462D"/>
    <w:rsid w:val="009A5CBA"/>
    <w:rsid w:val="009A6058"/>
    <w:rsid w:val="009A6A2E"/>
    <w:rsid w:val="009B1BBC"/>
    <w:rsid w:val="009B1F30"/>
    <w:rsid w:val="009B3AC2"/>
    <w:rsid w:val="009B4DF4"/>
    <w:rsid w:val="009B564E"/>
    <w:rsid w:val="009B5CF8"/>
    <w:rsid w:val="009B7E87"/>
    <w:rsid w:val="009C30CE"/>
    <w:rsid w:val="009C403E"/>
    <w:rsid w:val="009C4FD1"/>
    <w:rsid w:val="009C70DB"/>
    <w:rsid w:val="009D4FF0"/>
    <w:rsid w:val="009D703C"/>
    <w:rsid w:val="009D718F"/>
    <w:rsid w:val="009E068F"/>
    <w:rsid w:val="009E14E0"/>
    <w:rsid w:val="009E35DB"/>
    <w:rsid w:val="009E3BFA"/>
    <w:rsid w:val="009E47A3"/>
    <w:rsid w:val="009F08F3"/>
    <w:rsid w:val="009F344F"/>
    <w:rsid w:val="009F5FA8"/>
    <w:rsid w:val="00A042B4"/>
    <w:rsid w:val="00A048A8"/>
    <w:rsid w:val="00A04F49"/>
    <w:rsid w:val="00A11989"/>
    <w:rsid w:val="00A13E54"/>
    <w:rsid w:val="00A153CF"/>
    <w:rsid w:val="00A15730"/>
    <w:rsid w:val="00A17F63"/>
    <w:rsid w:val="00A2052C"/>
    <w:rsid w:val="00A2186B"/>
    <w:rsid w:val="00A2193B"/>
    <w:rsid w:val="00A2351A"/>
    <w:rsid w:val="00A264A9"/>
    <w:rsid w:val="00A27785"/>
    <w:rsid w:val="00A30187"/>
    <w:rsid w:val="00A327BD"/>
    <w:rsid w:val="00A3448A"/>
    <w:rsid w:val="00A36297"/>
    <w:rsid w:val="00A41E2B"/>
    <w:rsid w:val="00A45B74"/>
    <w:rsid w:val="00A525E8"/>
    <w:rsid w:val="00A52E1D"/>
    <w:rsid w:val="00A56470"/>
    <w:rsid w:val="00A61499"/>
    <w:rsid w:val="00A615FD"/>
    <w:rsid w:val="00A62A77"/>
    <w:rsid w:val="00A63483"/>
    <w:rsid w:val="00A657D7"/>
    <w:rsid w:val="00A660AC"/>
    <w:rsid w:val="00A66F55"/>
    <w:rsid w:val="00A67E6C"/>
    <w:rsid w:val="00A70071"/>
    <w:rsid w:val="00A71B99"/>
    <w:rsid w:val="00A739D0"/>
    <w:rsid w:val="00A73C7E"/>
    <w:rsid w:val="00A761D4"/>
    <w:rsid w:val="00A77EC4"/>
    <w:rsid w:val="00A86E45"/>
    <w:rsid w:val="00A925FA"/>
    <w:rsid w:val="00A92879"/>
    <w:rsid w:val="00A9442A"/>
    <w:rsid w:val="00AA016F"/>
    <w:rsid w:val="00AA196E"/>
    <w:rsid w:val="00AA1ED6"/>
    <w:rsid w:val="00AA51D6"/>
    <w:rsid w:val="00AB0BC8"/>
    <w:rsid w:val="00AB11CA"/>
    <w:rsid w:val="00AB14D9"/>
    <w:rsid w:val="00AB4AB8"/>
    <w:rsid w:val="00AB655E"/>
    <w:rsid w:val="00AC007F"/>
    <w:rsid w:val="00AC2ECD"/>
    <w:rsid w:val="00AC3119"/>
    <w:rsid w:val="00AC4943"/>
    <w:rsid w:val="00AC49FB"/>
    <w:rsid w:val="00AC5A10"/>
    <w:rsid w:val="00AC67A7"/>
    <w:rsid w:val="00AD0AA3"/>
    <w:rsid w:val="00AD3F94"/>
    <w:rsid w:val="00AD4A5A"/>
    <w:rsid w:val="00AE27AC"/>
    <w:rsid w:val="00AE3743"/>
    <w:rsid w:val="00AE40E0"/>
    <w:rsid w:val="00AE4DBA"/>
    <w:rsid w:val="00AE4F07"/>
    <w:rsid w:val="00AF1C5D"/>
    <w:rsid w:val="00AF2CEC"/>
    <w:rsid w:val="00AF42D7"/>
    <w:rsid w:val="00B006FE"/>
    <w:rsid w:val="00B007CB"/>
    <w:rsid w:val="00B02AA9"/>
    <w:rsid w:val="00B02FA3"/>
    <w:rsid w:val="00B05084"/>
    <w:rsid w:val="00B157F9"/>
    <w:rsid w:val="00B20256"/>
    <w:rsid w:val="00B20D09"/>
    <w:rsid w:val="00B22D38"/>
    <w:rsid w:val="00B26CD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0C2E"/>
    <w:rsid w:val="00BB2A25"/>
    <w:rsid w:val="00BB51E9"/>
    <w:rsid w:val="00BC0FDC"/>
    <w:rsid w:val="00BC3053"/>
    <w:rsid w:val="00BC3B70"/>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07993"/>
    <w:rsid w:val="00C10478"/>
    <w:rsid w:val="00C12107"/>
    <w:rsid w:val="00C1269D"/>
    <w:rsid w:val="00C14D4B"/>
    <w:rsid w:val="00C154BB"/>
    <w:rsid w:val="00C220F1"/>
    <w:rsid w:val="00C24345"/>
    <w:rsid w:val="00C279B5"/>
    <w:rsid w:val="00C27C45"/>
    <w:rsid w:val="00C3719D"/>
    <w:rsid w:val="00C40B35"/>
    <w:rsid w:val="00C45CC0"/>
    <w:rsid w:val="00C54639"/>
    <w:rsid w:val="00C54995"/>
    <w:rsid w:val="00C54D41"/>
    <w:rsid w:val="00C56812"/>
    <w:rsid w:val="00C60783"/>
    <w:rsid w:val="00C64672"/>
    <w:rsid w:val="00C70697"/>
    <w:rsid w:val="00C707CE"/>
    <w:rsid w:val="00C71D67"/>
    <w:rsid w:val="00C72EF4"/>
    <w:rsid w:val="00C75BE9"/>
    <w:rsid w:val="00C75D2F"/>
    <w:rsid w:val="00C767BE"/>
    <w:rsid w:val="00C76E3C"/>
    <w:rsid w:val="00C81568"/>
    <w:rsid w:val="00C9027A"/>
    <w:rsid w:val="00C9068E"/>
    <w:rsid w:val="00C93C4B"/>
    <w:rsid w:val="00C944AB"/>
    <w:rsid w:val="00C95B40"/>
    <w:rsid w:val="00CA1ED8"/>
    <w:rsid w:val="00CB1F63"/>
    <w:rsid w:val="00CB2BE7"/>
    <w:rsid w:val="00CB338E"/>
    <w:rsid w:val="00CB7170"/>
    <w:rsid w:val="00CC040E"/>
    <w:rsid w:val="00CC0A64"/>
    <w:rsid w:val="00CC111F"/>
    <w:rsid w:val="00CC2011"/>
    <w:rsid w:val="00CC3EA0"/>
    <w:rsid w:val="00CC624F"/>
    <w:rsid w:val="00CC7B45"/>
    <w:rsid w:val="00CD1188"/>
    <w:rsid w:val="00CD2ED1"/>
    <w:rsid w:val="00CD337B"/>
    <w:rsid w:val="00CD3CF1"/>
    <w:rsid w:val="00CD636E"/>
    <w:rsid w:val="00CD7AF7"/>
    <w:rsid w:val="00CE0424"/>
    <w:rsid w:val="00CE7561"/>
    <w:rsid w:val="00CF1354"/>
    <w:rsid w:val="00CF3B1F"/>
    <w:rsid w:val="00CF3BF6"/>
    <w:rsid w:val="00CF625B"/>
    <w:rsid w:val="00CF687E"/>
    <w:rsid w:val="00D00DE4"/>
    <w:rsid w:val="00D0349B"/>
    <w:rsid w:val="00D10249"/>
    <w:rsid w:val="00D115C3"/>
    <w:rsid w:val="00D11897"/>
    <w:rsid w:val="00D13135"/>
    <w:rsid w:val="00D13E4E"/>
    <w:rsid w:val="00D22EE0"/>
    <w:rsid w:val="00D239A7"/>
    <w:rsid w:val="00D23F47"/>
    <w:rsid w:val="00D2619F"/>
    <w:rsid w:val="00D269ED"/>
    <w:rsid w:val="00D323F0"/>
    <w:rsid w:val="00D36E70"/>
    <w:rsid w:val="00D36E71"/>
    <w:rsid w:val="00D37D87"/>
    <w:rsid w:val="00D40B33"/>
    <w:rsid w:val="00D4318F"/>
    <w:rsid w:val="00D438BF"/>
    <w:rsid w:val="00D440F8"/>
    <w:rsid w:val="00D50109"/>
    <w:rsid w:val="00D50F97"/>
    <w:rsid w:val="00D53385"/>
    <w:rsid w:val="00D546FF"/>
    <w:rsid w:val="00D54F27"/>
    <w:rsid w:val="00D55AD5"/>
    <w:rsid w:val="00D576CA"/>
    <w:rsid w:val="00D61743"/>
    <w:rsid w:val="00D61AF5"/>
    <w:rsid w:val="00D652B5"/>
    <w:rsid w:val="00D66155"/>
    <w:rsid w:val="00D708B0"/>
    <w:rsid w:val="00D77B1D"/>
    <w:rsid w:val="00D8021F"/>
    <w:rsid w:val="00D80383"/>
    <w:rsid w:val="00D81FA6"/>
    <w:rsid w:val="00D823C6"/>
    <w:rsid w:val="00D85B85"/>
    <w:rsid w:val="00D86CA3"/>
    <w:rsid w:val="00D871CE"/>
    <w:rsid w:val="00D9196D"/>
    <w:rsid w:val="00D92982"/>
    <w:rsid w:val="00DA305E"/>
    <w:rsid w:val="00DA5417"/>
    <w:rsid w:val="00DA56E8"/>
    <w:rsid w:val="00DA56EE"/>
    <w:rsid w:val="00DB0A9F"/>
    <w:rsid w:val="00DB131F"/>
    <w:rsid w:val="00DB377D"/>
    <w:rsid w:val="00DB5D14"/>
    <w:rsid w:val="00DC2D36"/>
    <w:rsid w:val="00DC53EF"/>
    <w:rsid w:val="00DC609B"/>
    <w:rsid w:val="00DD2874"/>
    <w:rsid w:val="00DE0E8A"/>
    <w:rsid w:val="00DE5608"/>
    <w:rsid w:val="00DE58D0"/>
    <w:rsid w:val="00DE654F"/>
    <w:rsid w:val="00DF0B6E"/>
    <w:rsid w:val="00DF15E0"/>
    <w:rsid w:val="00DF37A0"/>
    <w:rsid w:val="00DF559B"/>
    <w:rsid w:val="00DF6999"/>
    <w:rsid w:val="00E110E7"/>
    <w:rsid w:val="00E11B20"/>
    <w:rsid w:val="00E17FA2"/>
    <w:rsid w:val="00E22330"/>
    <w:rsid w:val="00E30B5A"/>
    <w:rsid w:val="00E3123D"/>
    <w:rsid w:val="00E31461"/>
    <w:rsid w:val="00E31D43"/>
    <w:rsid w:val="00E32608"/>
    <w:rsid w:val="00E3289C"/>
    <w:rsid w:val="00E34188"/>
    <w:rsid w:val="00E34B6E"/>
    <w:rsid w:val="00E35559"/>
    <w:rsid w:val="00E3723A"/>
    <w:rsid w:val="00E37860"/>
    <w:rsid w:val="00E4108B"/>
    <w:rsid w:val="00E430A0"/>
    <w:rsid w:val="00E446F1"/>
    <w:rsid w:val="00E45163"/>
    <w:rsid w:val="00E46886"/>
    <w:rsid w:val="00E47AEF"/>
    <w:rsid w:val="00E53B75"/>
    <w:rsid w:val="00E54E3B"/>
    <w:rsid w:val="00E57565"/>
    <w:rsid w:val="00E63838"/>
    <w:rsid w:val="00E64434"/>
    <w:rsid w:val="00E67C51"/>
    <w:rsid w:val="00E725F9"/>
    <w:rsid w:val="00E72EFC"/>
    <w:rsid w:val="00E758EC"/>
    <w:rsid w:val="00E8234C"/>
    <w:rsid w:val="00E83AA9"/>
    <w:rsid w:val="00E84B63"/>
    <w:rsid w:val="00E85928"/>
    <w:rsid w:val="00E87822"/>
    <w:rsid w:val="00E90395"/>
    <w:rsid w:val="00E90E49"/>
    <w:rsid w:val="00E917F9"/>
    <w:rsid w:val="00E9291C"/>
    <w:rsid w:val="00E93FFE"/>
    <w:rsid w:val="00E94F8A"/>
    <w:rsid w:val="00E96BB3"/>
    <w:rsid w:val="00EA7A41"/>
    <w:rsid w:val="00EB077B"/>
    <w:rsid w:val="00EB367C"/>
    <w:rsid w:val="00EB4EA2"/>
    <w:rsid w:val="00EC27C6"/>
    <w:rsid w:val="00EC4207"/>
    <w:rsid w:val="00EC5653"/>
    <w:rsid w:val="00EC71CE"/>
    <w:rsid w:val="00ED0A5C"/>
    <w:rsid w:val="00ED1006"/>
    <w:rsid w:val="00EF18FE"/>
    <w:rsid w:val="00EF5787"/>
    <w:rsid w:val="00EF60D0"/>
    <w:rsid w:val="00F0528D"/>
    <w:rsid w:val="00F06611"/>
    <w:rsid w:val="00F06C67"/>
    <w:rsid w:val="00F06DFD"/>
    <w:rsid w:val="00F071D1"/>
    <w:rsid w:val="00F07533"/>
    <w:rsid w:val="00F10238"/>
    <w:rsid w:val="00F10629"/>
    <w:rsid w:val="00F15FA5"/>
    <w:rsid w:val="00F209B7"/>
    <w:rsid w:val="00F2376F"/>
    <w:rsid w:val="00F243D8"/>
    <w:rsid w:val="00F30828"/>
    <w:rsid w:val="00F313D6"/>
    <w:rsid w:val="00F33FC2"/>
    <w:rsid w:val="00F40F0C"/>
    <w:rsid w:val="00F4716B"/>
    <w:rsid w:val="00F4766C"/>
    <w:rsid w:val="00F507D1"/>
    <w:rsid w:val="00F519CE"/>
    <w:rsid w:val="00F51ADA"/>
    <w:rsid w:val="00F54059"/>
    <w:rsid w:val="00F548C2"/>
    <w:rsid w:val="00F607C5"/>
    <w:rsid w:val="00F60DEA"/>
    <w:rsid w:val="00F6302A"/>
    <w:rsid w:val="00F64C2B"/>
    <w:rsid w:val="00F651BE"/>
    <w:rsid w:val="00F67F53"/>
    <w:rsid w:val="00F703BE"/>
    <w:rsid w:val="00F71F69"/>
    <w:rsid w:val="00F72B72"/>
    <w:rsid w:val="00F74BB9"/>
    <w:rsid w:val="00F75582"/>
    <w:rsid w:val="00F76EFA"/>
    <w:rsid w:val="00F80014"/>
    <w:rsid w:val="00F804BE"/>
    <w:rsid w:val="00F817CE"/>
    <w:rsid w:val="00F8456C"/>
    <w:rsid w:val="00F85210"/>
    <w:rsid w:val="00F859D8"/>
    <w:rsid w:val="00F868F5"/>
    <w:rsid w:val="00F9056A"/>
    <w:rsid w:val="00F90F8D"/>
    <w:rsid w:val="00F92782"/>
    <w:rsid w:val="00F93AA9"/>
    <w:rsid w:val="00F968F3"/>
    <w:rsid w:val="00F96985"/>
    <w:rsid w:val="00F97838"/>
    <w:rsid w:val="00FA2BB3"/>
    <w:rsid w:val="00FA6BFF"/>
    <w:rsid w:val="00FA7804"/>
    <w:rsid w:val="00FA7A65"/>
    <w:rsid w:val="00FB0194"/>
    <w:rsid w:val="00FB4C80"/>
    <w:rsid w:val="00FB6496"/>
    <w:rsid w:val="00FB6A6A"/>
    <w:rsid w:val="00FC7429"/>
    <w:rsid w:val="00FD07F6"/>
    <w:rsid w:val="00FD1EC8"/>
    <w:rsid w:val="00FD47ED"/>
    <w:rsid w:val="00FD7232"/>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D1935"/>
  <w15:chartTrackingRefBased/>
  <w15:docId w15:val="{7949460B-2127-4F12-9EDE-566784AC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5842CA"/>
    <w:pPr>
      <w:overflowPunct/>
      <w:autoSpaceDE/>
      <w:autoSpaceDN/>
      <w:adjustRightInd/>
      <w:spacing w:after="0" w:line="259" w:lineRule="auto"/>
      <w:ind w:left="720"/>
      <w:jc w:val="left"/>
      <w:textAlignment w:val="auto"/>
    </w:pPr>
    <w:rPr>
      <w:rFonts w:ascii="Times New Roman" w:eastAsia="Calibri" w:hAnsi="Times New Roman" w:cstheme="minorBidi"/>
      <w:sz w:val="24"/>
      <w:szCs w:val="24"/>
      <w:lang w:val="en-US" w:eastAsia="en-US"/>
    </w:rPr>
  </w:style>
  <w:style w:type="table" w:styleId="TableGrid">
    <w:name w:val="Table Grid"/>
    <w:basedOn w:val="TableNormal"/>
    <w:uiPriority w:val="39"/>
    <w:rsid w:val="005842CA"/>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842CA"/>
    <w:rPr>
      <w:rFonts w:ascii="Times New Roman" w:eastAsia="Calibri" w:hAnsi="Times New Roman" w:cstheme="minorBidi"/>
      <w:sz w:val="24"/>
      <w:szCs w:val="24"/>
    </w:rPr>
  </w:style>
  <w:style w:type="paragraph" w:styleId="NormalWeb">
    <w:name w:val="Normal (Web)"/>
    <w:basedOn w:val="Normal"/>
    <w:uiPriority w:val="99"/>
    <w:unhideWhenUsed/>
    <w:rsid w:val="005842CA"/>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fi-FI" w:eastAsia="fi-FI"/>
    </w:rPr>
  </w:style>
  <w:style w:type="paragraph" w:styleId="Revision">
    <w:name w:val="Revision"/>
    <w:hidden/>
    <w:uiPriority w:val="99"/>
    <w:semiHidden/>
    <w:rsid w:val="008B408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41042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HADUN\Early%20Data\Contributions\RAN2_101\R2-180XXXX%20-%20Msg3%20handling%20in%20early%20data%20transmission-rea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R2-180XXXX - Msg3 handling in early data transmission-ready.dotx</Template>
  <TotalTime>2</TotalTime>
  <Pages>5</Pages>
  <Words>1575</Words>
  <Characters>8980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Ericsson; TDoc; 3GPP</cp:keywords>
  <cp:lastModifiedBy>Ericsson</cp:lastModifiedBy>
  <cp:revision>6</cp:revision>
  <cp:lastPrinted>2008-01-31T16:09:00Z</cp:lastPrinted>
  <dcterms:created xsi:type="dcterms:W3CDTF">2018-02-16T04:22:00Z</dcterms:created>
  <dcterms:modified xsi:type="dcterms:W3CDTF">2018-02-16T04:53:00Z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7345b5fc-6bd2-438f-aaf7-041865bf0fb8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